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2950" w:type="dxa"/>
        <w:tblLook w:val="04A0" w:firstRow="1" w:lastRow="0" w:firstColumn="1" w:lastColumn="0" w:noHBand="0" w:noVBand="1"/>
      </w:tblPr>
      <w:tblGrid>
        <w:gridCol w:w="2380"/>
        <w:gridCol w:w="1355"/>
        <w:gridCol w:w="1200"/>
        <w:gridCol w:w="217"/>
        <w:gridCol w:w="1068"/>
        <w:gridCol w:w="125"/>
        <w:gridCol w:w="1058"/>
        <w:gridCol w:w="2149"/>
        <w:gridCol w:w="2863"/>
        <w:gridCol w:w="270"/>
        <w:gridCol w:w="265"/>
      </w:tblGrid>
      <w:tr w:rsidR="00294079" w:rsidTr="006C399A">
        <w:tc>
          <w:tcPr>
            <w:tcW w:w="2380" w:type="dxa"/>
          </w:tcPr>
          <w:p w:rsidR="004253DE" w:rsidRPr="00AD71A9" w:rsidRDefault="004253DE" w:rsidP="00831873">
            <w:pPr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AD71A9">
              <w:rPr>
                <w:b/>
                <w:sz w:val="28"/>
                <w:szCs w:val="28"/>
              </w:rPr>
              <w:t>AGENCY</w:t>
            </w:r>
            <w:r w:rsidR="00707C8A">
              <w:rPr>
                <w:b/>
                <w:sz w:val="28"/>
                <w:szCs w:val="28"/>
              </w:rPr>
              <w:t xml:space="preserve"> (for Waterbury area)</w:t>
            </w:r>
          </w:p>
        </w:tc>
        <w:tc>
          <w:tcPr>
            <w:tcW w:w="1355" w:type="dxa"/>
          </w:tcPr>
          <w:p w:rsidR="004253DE" w:rsidRPr="00AD71A9" w:rsidRDefault="004253DE" w:rsidP="00831873">
            <w:pPr>
              <w:rPr>
                <w:b/>
                <w:sz w:val="28"/>
                <w:szCs w:val="28"/>
              </w:rPr>
            </w:pPr>
            <w:r w:rsidRPr="00AD71A9">
              <w:rPr>
                <w:b/>
                <w:sz w:val="28"/>
                <w:szCs w:val="28"/>
              </w:rPr>
              <w:t>ADDRESS</w:t>
            </w:r>
          </w:p>
        </w:tc>
        <w:tc>
          <w:tcPr>
            <w:tcW w:w="1200" w:type="dxa"/>
          </w:tcPr>
          <w:p w:rsidR="004253DE" w:rsidRDefault="00AD71A9" w:rsidP="0083187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AGENCY</w:t>
            </w:r>
          </w:p>
          <w:p w:rsidR="00AD71A9" w:rsidRPr="00AD71A9" w:rsidRDefault="00AD71A9" w:rsidP="0083187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PHONE</w:t>
            </w:r>
          </w:p>
        </w:tc>
        <w:tc>
          <w:tcPr>
            <w:tcW w:w="1285" w:type="dxa"/>
            <w:gridSpan w:val="2"/>
          </w:tcPr>
          <w:p w:rsidR="004253DE" w:rsidRPr="00AD71A9" w:rsidRDefault="004253DE" w:rsidP="00831873">
            <w:pPr>
              <w:rPr>
                <w:b/>
                <w:sz w:val="28"/>
                <w:szCs w:val="28"/>
              </w:rPr>
            </w:pPr>
            <w:r w:rsidRPr="00AD71A9">
              <w:rPr>
                <w:b/>
                <w:sz w:val="28"/>
                <w:szCs w:val="28"/>
              </w:rPr>
              <w:t>MAT OPTIONS</w:t>
            </w:r>
          </w:p>
        </w:tc>
        <w:tc>
          <w:tcPr>
            <w:tcW w:w="3332" w:type="dxa"/>
            <w:gridSpan w:val="3"/>
          </w:tcPr>
          <w:p w:rsidR="004253DE" w:rsidRPr="00AD71A9" w:rsidRDefault="004253DE" w:rsidP="00831873">
            <w:pPr>
              <w:rPr>
                <w:b/>
                <w:sz w:val="28"/>
                <w:szCs w:val="28"/>
              </w:rPr>
            </w:pPr>
            <w:r w:rsidRPr="00AD71A9">
              <w:rPr>
                <w:b/>
                <w:sz w:val="28"/>
                <w:szCs w:val="28"/>
              </w:rPr>
              <w:t>CONTACT</w:t>
            </w:r>
          </w:p>
        </w:tc>
        <w:tc>
          <w:tcPr>
            <w:tcW w:w="3398" w:type="dxa"/>
            <w:gridSpan w:val="3"/>
          </w:tcPr>
          <w:p w:rsidR="004253DE" w:rsidRPr="00AD71A9" w:rsidRDefault="004253DE" w:rsidP="00AD71A9">
            <w:pPr>
              <w:rPr>
                <w:b/>
                <w:sz w:val="28"/>
                <w:szCs w:val="28"/>
              </w:rPr>
            </w:pPr>
            <w:r w:rsidRPr="00AD71A9">
              <w:rPr>
                <w:b/>
                <w:sz w:val="28"/>
                <w:szCs w:val="28"/>
              </w:rPr>
              <w:t>PRACTICE PROTCOL</w:t>
            </w:r>
            <w:r w:rsidR="002363E9" w:rsidRPr="00AD71A9">
              <w:rPr>
                <w:b/>
                <w:sz w:val="28"/>
                <w:szCs w:val="28"/>
              </w:rPr>
              <w:t>/</w:t>
            </w:r>
            <w:r w:rsidR="00D02AD8" w:rsidRPr="00AD71A9">
              <w:rPr>
                <w:b/>
                <w:sz w:val="28"/>
                <w:szCs w:val="28"/>
              </w:rPr>
              <w:t>TIME FRAME TO SEE PRESCRIBER</w:t>
            </w:r>
            <w:r w:rsidR="000B7387" w:rsidRPr="00AD71A9">
              <w:rPr>
                <w:b/>
                <w:sz w:val="28"/>
                <w:szCs w:val="28"/>
              </w:rPr>
              <w:t xml:space="preserve"> (as of 9/</w:t>
            </w:r>
            <w:r w:rsidR="00AD71A9">
              <w:rPr>
                <w:b/>
                <w:sz w:val="28"/>
                <w:szCs w:val="28"/>
              </w:rPr>
              <w:t>21</w:t>
            </w:r>
            <w:r w:rsidR="000B7387" w:rsidRPr="00AD71A9">
              <w:rPr>
                <w:b/>
                <w:sz w:val="28"/>
                <w:szCs w:val="28"/>
              </w:rPr>
              <w:t>/20</w:t>
            </w:r>
            <w:r w:rsidR="006E3ABB" w:rsidRPr="00AD71A9">
              <w:rPr>
                <w:b/>
                <w:sz w:val="28"/>
                <w:szCs w:val="28"/>
              </w:rPr>
              <w:t>)</w:t>
            </w:r>
          </w:p>
        </w:tc>
      </w:tr>
      <w:tr w:rsidR="00294079" w:rsidTr="006C399A">
        <w:tc>
          <w:tcPr>
            <w:tcW w:w="2380" w:type="dxa"/>
          </w:tcPr>
          <w:p w:rsidR="004253DE" w:rsidRPr="00B720D6" w:rsidRDefault="004253DE" w:rsidP="00831873">
            <w:proofErr w:type="spellStart"/>
            <w:r w:rsidRPr="00B720D6">
              <w:t>Staywell</w:t>
            </w:r>
            <w:proofErr w:type="spellEnd"/>
            <w:r w:rsidRPr="00B720D6">
              <w:t xml:space="preserve"> OASIS Program at </w:t>
            </w:r>
            <w:proofErr w:type="spellStart"/>
            <w:r w:rsidRPr="00B720D6">
              <w:t>Wellmore</w:t>
            </w:r>
            <w:proofErr w:type="spellEnd"/>
            <w:r w:rsidRPr="00B720D6">
              <w:t xml:space="preserve"> </w:t>
            </w:r>
          </w:p>
        </w:tc>
        <w:tc>
          <w:tcPr>
            <w:tcW w:w="1355" w:type="dxa"/>
          </w:tcPr>
          <w:p w:rsidR="004253DE" w:rsidRPr="00B720D6" w:rsidRDefault="004253DE" w:rsidP="00831873">
            <w:r w:rsidRPr="00B720D6">
              <w:t>402 East Main Street, Waterbury</w:t>
            </w:r>
          </w:p>
        </w:tc>
        <w:tc>
          <w:tcPr>
            <w:tcW w:w="1200" w:type="dxa"/>
          </w:tcPr>
          <w:p w:rsidR="004253DE" w:rsidRPr="00B720D6" w:rsidRDefault="004253DE" w:rsidP="00831873">
            <w:r w:rsidRPr="00B720D6">
              <w:t xml:space="preserve">(203) 755-1143, </w:t>
            </w:r>
          </w:p>
          <w:p w:rsidR="004253DE" w:rsidRPr="00B720D6" w:rsidRDefault="004253DE" w:rsidP="00831873">
            <w:r w:rsidRPr="00B720D6">
              <w:t>extension 4394</w:t>
            </w:r>
          </w:p>
        </w:tc>
        <w:tc>
          <w:tcPr>
            <w:tcW w:w="1285" w:type="dxa"/>
            <w:gridSpan w:val="2"/>
          </w:tcPr>
          <w:p w:rsidR="004253DE" w:rsidRPr="00B720D6" w:rsidRDefault="004253DE" w:rsidP="00831873">
            <w:proofErr w:type="spellStart"/>
            <w:r w:rsidRPr="00B720D6">
              <w:t>Suboxone</w:t>
            </w:r>
            <w:proofErr w:type="spellEnd"/>
          </w:p>
        </w:tc>
        <w:tc>
          <w:tcPr>
            <w:tcW w:w="3332" w:type="dxa"/>
            <w:gridSpan w:val="3"/>
          </w:tcPr>
          <w:p w:rsidR="00775A0B" w:rsidRDefault="00775A0B" w:rsidP="00775A0B">
            <w:r w:rsidRPr="00775A0B">
              <w:t xml:space="preserve">Jennifer </w:t>
            </w:r>
            <w:proofErr w:type="spellStart"/>
            <w:r w:rsidRPr="00775A0B">
              <w:t>Zuzick</w:t>
            </w:r>
            <w:proofErr w:type="spellEnd"/>
            <w:r w:rsidRPr="00775A0B">
              <w:t xml:space="preserve"> </w:t>
            </w:r>
          </w:p>
          <w:p w:rsidR="00775A0B" w:rsidRDefault="00E20BA5" w:rsidP="00775A0B">
            <w:r>
              <w:t>(</w:t>
            </w:r>
            <w:r w:rsidR="00775A0B" w:rsidRPr="00775A0B">
              <w:t>203</w:t>
            </w:r>
            <w:r>
              <w:t xml:space="preserve">) </w:t>
            </w:r>
            <w:r w:rsidR="008A66F4">
              <w:t>755-1143 EXT: 4327</w:t>
            </w:r>
          </w:p>
          <w:p w:rsidR="00E20BA5" w:rsidRDefault="008A66F4" w:rsidP="00775A0B">
            <w:pPr>
              <w:rPr>
                <w:rStyle w:val="Hyperlink"/>
                <w:color w:val="auto"/>
              </w:rPr>
            </w:pPr>
            <w:hyperlink r:id="rId5" w:history="1">
              <w:r w:rsidR="00775A0B" w:rsidRPr="00775A0B">
                <w:rPr>
                  <w:rStyle w:val="Hyperlink"/>
                  <w:color w:val="auto"/>
                </w:rPr>
                <w:t>Jzuzick@wellmore.org</w:t>
              </w:r>
            </w:hyperlink>
          </w:p>
          <w:p w:rsidR="00775A0B" w:rsidRDefault="00775A0B" w:rsidP="00775A0B">
            <w:r>
              <w:t>(e-mail preferred)</w:t>
            </w:r>
          </w:p>
          <w:p w:rsidR="0037353F" w:rsidRPr="00775A0B" w:rsidRDefault="00775A0B" w:rsidP="00775A0B">
            <w:r w:rsidRPr="00775A0B">
              <w:t xml:space="preserve"> </w:t>
            </w:r>
          </w:p>
        </w:tc>
        <w:tc>
          <w:tcPr>
            <w:tcW w:w="3398" w:type="dxa"/>
            <w:gridSpan w:val="3"/>
          </w:tcPr>
          <w:p w:rsidR="004253DE" w:rsidRPr="00775A0B" w:rsidRDefault="00775A0B" w:rsidP="00775A0B">
            <w:r w:rsidRPr="00775A0B">
              <w:t xml:space="preserve">Usually, clients </w:t>
            </w:r>
            <w:r>
              <w:t xml:space="preserve">start </w:t>
            </w:r>
            <w:r w:rsidRPr="00775A0B">
              <w:t xml:space="preserve">within the same week of intake but </w:t>
            </w:r>
            <w:r>
              <w:t>something can be arranged</w:t>
            </w:r>
            <w:r w:rsidRPr="00775A0B">
              <w:t xml:space="preserve"> where clients that are inducted at the ED can get priority spots</w:t>
            </w:r>
            <w:r>
              <w:t xml:space="preserve"> - i</w:t>
            </w:r>
            <w:r w:rsidRPr="00775A0B">
              <w:t xml:space="preserve">ntake </w:t>
            </w:r>
            <w:r>
              <w:t xml:space="preserve">could be done </w:t>
            </w:r>
            <w:r w:rsidRPr="00775A0B">
              <w:t xml:space="preserve">on day </w:t>
            </w:r>
            <w:r>
              <w:t>1</w:t>
            </w:r>
            <w:r w:rsidRPr="00775A0B">
              <w:t xml:space="preserve"> and then they can see psych and obtain a refill on day 2 or 3. </w:t>
            </w:r>
          </w:p>
        </w:tc>
      </w:tr>
      <w:tr w:rsidR="00294079" w:rsidTr="006C399A">
        <w:tc>
          <w:tcPr>
            <w:tcW w:w="2380" w:type="dxa"/>
          </w:tcPr>
          <w:p w:rsidR="004253DE" w:rsidRPr="00B720D6" w:rsidRDefault="004253DE" w:rsidP="00831873">
            <w:r w:rsidRPr="00B720D6">
              <w:t>Community Health Center</w:t>
            </w:r>
          </w:p>
        </w:tc>
        <w:tc>
          <w:tcPr>
            <w:tcW w:w="1355" w:type="dxa"/>
          </w:tcPr>
          <w:p w:rsidR="004253DE" w:rsidRPr="00B720D6" w:rsidRDefault="004253DE" w:rsidP="00831873">
            <w:r w:rsidRPr="00B720D6">
              <w:t>51 North Elm Street, Waterbury</w:t>
            </w:r>
          </w:p>
        </w:tc>
        <w:tc>
          <w:tcPr>
            <w:tcW w:w="1200" w:type="dxa"/>
          </w:tcPr>
          <w:p w:rsidR="004253DE" w:rsidRPr="00B720D6" w:rsidRDefault="004253DE" w:rsidP="00831873">
            <w:r w:rsidRPr="00B720D6">
              <w:t>(203) 574-4000</w:t>
            </w:r>
          </w:p>
        </w:tc>
        <w:tc>
          <w:tcPr>
            <w:tcW w:w="1285" w:type="dxa"/>
            <w:gridSpan w:val="2"/>
          </w:tcPr>
          <w:p w:rsidR="004253DE" w:rsidRPr="00B720D6" w:rsidRDefault="004253DE" w:rsidP="00831873">
            <w:proofErr w:type="spellStart"/>
            <w:r w:rsidRPr="00B720D6">
              <w:t>Suboxone</w:t>
            </w:r>
            <w:proofErr w:type="spellEnd"/>
            <w:r w:rsidRPr="00B720D6">
              <w:t xml:space="preserve">, </w:t>
            </w:r>
            <w:proofErr w:type="spellStart"/>
            <w:r w:rsidRPr="00B720D6">
              <w:t>Vivitrol</w:t>
            </w:r>
            <w:proofErr w:type="spellEnd"/>
          </w:p>
        </w:tc>
        <w:tc>
          <w:tcPr>
            <w:tcW w:w="3332" w:type="dxa"/>
            <w:gridSpan w:val="3"/>
          </w:tcPr>
          <w:p w:rsidR="00822577" w:rsidRDefault="00822577" w:rsidP="00831873">
            <w:r>
              <w:t>Caleb Jean, Recovery Care Coordinator</w:t>
            </w:r>
          </w:p>
          <w:p w:rsidR="00822577" w:rsidRDefault="00822577" w:rsidP="00831873">
            <w:r>
              <w:t>(203) 499-9690</w:t>
            </w:r>
          </w:p>
          <w:p w:rsidR="00822577" w:rsidRDefault="004D4C11" w:rsidP="00831873">
            <w:hyperlink r:id="rId6" w:history="1">
              <w:r w:rsidR="00822577" w:rsidRPr="00870290">
                <w:rPr>
                  <w:rStyle w:val="Hyperlink"/>
                </w:rPr>
                <w:t>jeanc@chc1.com</w:t>
              </w:r>
            </w:hyperlink>
          </w:p>
          <w:p w:rsidR="00822577" w:rsidRDefault="00822577" w:rsidP="00831873">
            <w:r>
              <w:t>or alternatively:</w:t>
            </w:r>
          </w:p>
          <w:p w:rsidR="00407DA5" w:rsidRPr="00407DA5" w:rsidRDefault="00407DA5" w:rsidP="00831873">
            <w:pPr>
              <w:rPr>
                <w:rStyle w:val="Hyperlink"/>
                <w:color w:val="auto"/>
              </w:rPr>
            </w:pPr>
            <w:r w:rsidRPr="00407DA5">
              <w:rPr>
                <w:rStyle w:val="Hyperlink"/>
                <w:color w:val="auto"/>
              </w:rPr>
              <w:t>Traci Norman, Program Manager for MAT</w:t>
            </w:r>
          </w:p>
          <w:p w:rsidR="00407DA5" w:rsidRPr="00407DA5" w:rsidRDefault="00407DA5" w:rsidP="00831873">
            <w:pPr>
              <w:rPr>
                <w:rStyle w:val="Hyperlink"/>
                <w:color w:val="auto"/>
              </w:rPr>
            </w:pPr>
            <w:r w:rsidRPr="00407DA5">
              <w:rPr>
                <w:rStyle w:val="Hyperlink"/>
                <w:color w:val="auto"/>
              </w:rPr>
              <w:t>(860) 918-8012</w:t>
            </w:r>
          </w:p>
          <w:p w:rsidR="008C0BC9" w:rsidRPr="00B720D6" w:rsidRDefault="004D4C11" w:rsidP="00407DA5">
            <w:hyperlink r:id="rId7" w:history="1">
              <w:r w:rsidR="001844C3" w:rsidRPr="00C84DB7">
                <w:rPr>
                  <w:rStyle w:val="Hyperlink"/>
                </w:rPr>
                <w:t>normant@chc1.com</w:t>
              </w:r>
            </w:hyperlink>
          </w:p>
        </w:tc>
        <w:tc>
          <w:tcPr>
            <w:tcW w:w="3398" w:type="dxa"/>
            <w:gridSpan w:val="3"/>
          </w:tcPr>
          <w:p w:rsidR="004253DE" w:rsidRDefault="00822577" w:rsidP="00822577">
            <w:r>
              <w:t>Already e</w:t>
            </w:r>
            <w:r w:rsidR="001844C3">
              <w:t>xisting</w:t>
            </w:r>
            <w:r>
              <w:t xml:space="preserve"> CHC </w:t>
            </w:r>
            <w:r w:rsidR="001844C3">
              <w:t>patients can be seen by prescriber within 72 hours;</w:t>
            </w:r>
            <w:r>
              <w:t xml:space="preserve"> for new clients it now takes about a week to see a CHC prescriber, but the hope is that will change in the next 6-8 weeks to also be within 72 hours</w:t>
            </w:r>
          </w:p>
        </w:tc>
      </w:tr>
      <w:tr w:rsidR="00294079" w:rsidTr="006C399A">
        <w:tc>
          <w:tcPr>
            <w:tcW w:w="2380" w:type="dxa"/>
          </w:tcPr>
          <w:p w:rsidR="004253DE" w:rsidRPr="00B720D6" w:rsidRDefault="004253DE" w:rsidP="00831873">
            <w:r w:rsidRPr="00B720D6">
              <w:t>CNV HELP, INC.</w:t>
            </w:r>
          </w:p>
        </w:tc>
        <w:tc>
          <w:tcPr>
            <w:tcW w:w="1355" w:type="dxa"/>
          </w:tcPr>
          <w:p w:rsidR="004253DE" w:rsidRPr="00B720D6" w:rsidRDefault="004253DE" w:rsidP="00831873">
            <w:r w:rsidRPr="00B720D6">
              <w:t>969 West Main Street, Unit 2A, Waterbury</w:t>
            </w:r>
          </w:p>
        </w:tc>
        <w:tc>
          <w:tcPr>
            <w:tcW w:w="1200" w:type="dxa"/>
          </w:tcPr>
          <w:p w:rsidR="004253DE" w:rsidRPr="00B720D6" w:rsidRDefault="004253DE" w:rsidP="00831873">
            <w:r w:rsidRPr="00B720D6">
              <w:t>(203) 754-0322</w:t>
            </w:r>
          </w:p>
        </w:tc>
        <w:tc>
          <w:tcPr>
            <w:tcW w:w="1285" w:type="dxa"/>
            <w:gridSpan w:val="2"/>
          </w:tcPr>
          <w:p w:rsidR="004253DE" w:rsidRPr="00B720D6" w:rsidRDefault="004253DE" w:rsidP="00831873">
            <w:proofErr w:type="spellStart"/>
            <w:r w:rsidRPr="00B720D6">
              <w:t>Suboxone</w:t>
            </w:r>
            <w:proofErr w:type="spellEnd"/>
            <w:r w:rsidRPr="00B720D6">
              <w:t xml:space="preserve">, </w:t>
            </w:r>
            <w:proofErr w:type="spellStart"/>
            <w:r w:rsidRPr="00B720D6">
              <w:t>Vivitrol</w:t>
            </w:r>
            <w:proofErr w:type="spellEnd"/>
          </w:p>
        </w:tc>
        <w:tc>
          <w:tcPr>
            <w:tcW w:w="3332" w:type="dxa"/>
            <w:gridSpan w:val="3"/>
          </w:tcPr>
          <w:p w:rsidR="00E23257" w:rsidRDefault="004253DE" w:rsidP="00831873">
            <w:pPr>
              <w:rPr>
                <w:color w:val="000000"/>
              </w:rPr>
            </w:pPr>
            <w:r>
              <w:rPr>
                <w:color w:val="000000"/>
              </w:rPr>
              <w:t xml:space="preserve">Kelsey </w:t>
            </w:r>
            <w:proofErr w:type="spellStart"/>
            <w:r>
              <w:rPr>
                <w:color w:val="000000"/>
              </w:rPr>
              <w:t>Dlugozima</w:t>
            </w:r>
            <w:proofErr w:type="spellEnd"/>
            <w:r>
              <w:rPr>
                <w:color w:val="000000"/>
              </w:rPr>
              <w:t xml:space="preserve">, </w:t>
            </w:r>
            <w:r w:rsidR="00E23257">
              <w:rPr>
                <w:color w:val="000000"/>
              </w:rPr>
              <w:t>Director of Outpatient Services</w:t>
            </w:r>
          </w:p>
          <w:p w:rsidR="00E23257" w:rsidRDefault="00E23257" w:rsidP="00831873">
            <w:pPr>
              <w:rPr>
                <w:color w:val="000000"/>
              </w:rPr>
            </w:pPr>
            <w:r>
              <w:rPr>
                <w:color w:val="000000"/>
              </w:rPr>
              <w:t>(203) 754-0322</w:t>
            </w:r>
          </w:p>
          <w:p w:rsidR="004253DE" w:rsidRPr="00B720D6" w:rsidRDefault="004D4C11" w:rsidP="00E23257">
            <w:hyperlink r:id="rId8" w:history="1">
              <w:r w:rsidR="004253DE">
                <w:rPr>
                  <w:rStyle w:val="Hyperlink"/>
                </w:rPr>
                <w:t>kdlugozima@cnvhelp.org</w:t>
              </w:r>
            </w:hyperlink>
          </w:p>
        </w:tc>
        <w:tc>
          <w:tcPr>
            <w:tcW w:w="3398" w:type="dxa"/>
            <w:gridSpan w:val="3"/>
          </w:tcPr>
          <w:p w:rsidR="004253DE" w:rsidRDefault="004253DE" w:rsidP="00831873">
            <w:r>
              <w:t>Intake app</w:t>
            </w:r>
            <w:r w:rsidR="008F6472">
              <w:t>ointmen</w:t>
            </w:r>
            <w:r>
              <w:t>t within 24 h</w:t>
            </w:r>
            <w:r w:rsidR="008F6472">
              <w:t>ou</w:t>
            </w:r>
            <w:r>
              <w:t>rs; to see APRN within 48 h</w:t>
            </w:r>
            <w:r w:rsidR="008F6472">
              <w:t>ou</w:t>
            </w:r>
            <w:r>
              <w:t>rs</w:t>
            </w:r>
          </w:p>
        </w:tc>
      </w:tr>
      <w:tr w:rsidR="00294079" w:rsidRPr="00B720D6" w:rsidTr="006C399A">
        <w:tc>
          <w:tcPr>
            <w:tcW w:w="2380" w:type="dxa"/>
          </w:tcPr>
          <w:p w:rsidR="004253DE" w:rsidRPr="00B720D6" w:rsidRDefault="004253DE" w:rsidP="00831873">
            <w:r w:rsidRPr="00B720D6">
              <w:t>Connecticut Junior Republic</w:t>
            </w:r>
          </w:p>
        </w:tc>
        <w:tc>
          <w:tcPr>
            <w:tcW w:w="1355" w:type="dxa"/>
          </w:tcPr>
          <w:p w:rsidR="006C522A" w:rsidRPr="006C522A" w:rsidRDefault="006C522A" w:rsidP="006C522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6C522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80 Prospect Street</w:t>
            </w:r>
          </w:p>
          <w:p w:rsidR="006C522A" w:rsidRPr="006C522A" w:rsidRDefault="006C522A" w:rsidP="006C522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6C522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Waterbury, CT 06702</w:t>
            </w:r>
          </w:p>
          <w:p w:rsidR="004253DE" w:rsidRPr="00B720D6" w:rsidRDefault="004253DE" w:rsidP="00831873"/>
        </w:tc>
        <w:tc>
          <w:tcPr>
            <w:tcW w:w="1200" w:type="dxa"/>
          </w:tcPr>
          <w:p w:rsidR="004253DE" w:rsidRPr="00B720D6" w:rsidRDefault="004253DE" w:rsidP="00831873">
            <w:r w:rsidRPr="00B720D6">
              <w:t>(203) 757-9939</w:t>
            </w:r>
            <w:r w:rsidR="006C522A">
              <w:t>, x210</w:t>
            </w:r>
          </w:p>
        </w:tc>
        <w:tc>
          <w:tcPr>
            <w:tcW w:w="1285" w:type="dxa"/>
            <w:gridSpan w:val="2"/>
          </w:tcPr>
          <w:p w:rsidR="004253DE" w:rsidRPr="00B720D6" w:rsidRDefault="004253DE" w:rsidP="00831873">
            <w:proofErr w:type="spellStart"/>
            <w:r w:rsidRPr="00B720D6">
              <w:t>Suboxone</w:t>
            </w:r>
            <w:proofErr w:type="spellEnd"/>
          </w:p>
        </w:tc>
        <w:tc>
          <w:tcPr>
            <w:tcW w:w="3332" w:type="dxa"/>
            <w:gridSpan w:val="3"/>
          </w:tcPr>
          <w:p w:rsidR="006771F2" w:rsidRDefault="006C522A" w:rsidP="00831873">
            <w:r>
              <w:t>Meghan Benjamin</w:t>
            </w:r>
          </w:p>
          <w:p w:rsidR="006C522A" w:rsidRPr="006C522A" w:rsidRDefault="006C522A" w:rsidP="006C522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6C522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MDFT/ATM Program Supervisor</w:t>
            </w:r>
          </w:p>
          <w:p w:rsidR="006C522A" w:rsidRPr="006C522A" w:rsidRDefault="006C522A" w:rsidP="006C522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6C522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Phone: (203) 757-9939 x210</w:t>
            </w:r>
          </w:p>
          <w:p w:rsidR="006C522A" w:rsidRPr="006C522A" w:rsidRDefault="006C522A" w:rsidP="006C522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6C522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Fax: (203) 759-1224</w:t>
            </w:r>
          </w:p>
          <w:p w:rsidR="006C522A" w:rsidRPr="006C522A" w:rsidRDefault="006C522A" w:rsidP="006C522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6C522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Cell: (203) 558-9665</w:t>
            </w:r>
          </w:p>
          <w:p w:rsidR="006771F2" w:rsidRPr="00B720D6" w:rsidRDefault="004D4C11" w:rsidP="006C522A">
            <w:pPr>
              <w:pStyle w:val="NormalWeb"/>
              <w:spacing w:before="0" w:beforeAutospacing="0" w:after="0" w:afterAutospacing="0"/>
            </w:pPr>
            <w:hyperlink r:id="rId9" w:history="1">
              <w:r w:rsidR="006C522A" w:rsidRPr="006C522A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mbenjamin@cjryouth.org</w:t>
              </w:r>
            </w:hyperlink>
          </w:p>
        </w:tc>
        <w:tc>
          <w:tcPr>
            <w:tcW w:w="3398" w:type="dxa"/>
            <w:gridSpan w:val="3"/>
          </w:tcPr>
          <w:p w:rsidR="004253DE" w:rsidRPr="00934B1E" w:rsidRDefault="006C522A" w:rsidP="005171E4">
            <w:pPr>
              <w:rPr>
                <w:b/>
                <w:i/>
              </w:rPr>
            </w:pPr>
            <w:r w:rsidRPr="00934B1E">
              <w:rPr>
                <w:b/>
                <w:i/>
              </w:rPr>
              <w:t>MA</w:t>
            </w:r>
            <w:r w:rsidR="005171E4" w:rsidRPr="00934B1E">
              <w:rPr>
                <w:b/>
                <w:i/>
              </w:rPr>
              <w:t xml:space="preserve">T prescribed only to those aged </w:t>
            </w:r>
            <w:r w:rsidRPr="00934B1E">
              <w:rPr>
                <w:b/>
                <w:i/>
              </w:rPr>
              <w:t>16-21 who are also in the CJR MDFT treatment program.</w:t>
            </w:r>
          </w:p>
        </w:tc>
      </w:tr>
      <w:tr w:rsidR="00294079" w:rsidTr="006C399A">
        <w:tc>
          <w:tcPr>
            <w:tcW w:w="2380" w:type="dxa"/>
          </w:tcPr>
          <w:p w:rsidR="004253DE" w:rsidRPr="00B720D6" w:rsidRDefault="004253DE" w:rsidP="00831873">
            <w:r w:rsidRPr="00B720D6">
              <w:t>Connecticut Counseling Centers</w:t>
            </w:r>
          </w:p>
        </w:tc>
        <w:tc>
          <w:tcPr>
            <w:tcW w:w="1355" w:type="dxa"/>
          </w:tcPr>
          <w:p w:rsidR="004253DE" w:rsidRPr="00B720D6" w:rsidRDefault="004253DE" w:rsidP="00831873">
            <w:r w:rsidRPr="00B720D6">
              <w:t>4 Midland Road, Waterbury</w:t>
            </w:r>
          </w:p>
        </w:tc>
        <w:tc>
          <w:tcPr>
            <w:tcW w:w="1200" w:type="dxa"/>
          </w:tcPr>
          <w:p w:rsidR="004253DE" w:rsidRPr="00B720D6" w:rsidRDefault="004253DE" w:rsidP="00831873">
            <w:r w:rsidRPr="00B720D6">
              <w:t>(203) 755-8874</w:t>
            </w:r>
          </w:p>
        </w:tc>
        <w:tc>
          <w:tcPr>
            <w:tcW w:w="1285" w:type="dxa"/>
            <w:gridSpan w:val="2"/>
          </w:tcPr>
          <w:p w:rsidR="004253DE" w:rsidRPr="00B720D6" w:rsidRDefault="004253DE" w:rsidP="00831873">
            <w:proofErr w:type="spellStart"/>
            <w:r w:rsidRPr="00B720D6">
              <w:t>Suboxone</w:t>
            </w:r>
            <w:proofErr w:type="spellEnd"/>
            <w:r w:rsidRPr="00B720D6">
              <w:t>, Methadone</w:t>
            </w:r>
          </w:p>
        </w:tc>
        <w:tc>
          <w:tcPr>
            <w:tcW w:w="3332" w:type="dxa"/>
            <w:gridSpan w:val="3"/>
          </w:tcPr>
          <w:p w:rsidR="001A1807" w:rsidRDefault="006B160A" w:rsidP="00831873">
            <w:r>
              <w:t>Alan Nolan, Clinical Director</w:t>
            </w:r>
            <w:r w:rsidR="00831873">
              <w:t xml:space="preserve"> or Nicole Williams, </w:t>
            </w:r>
            <w:r w:rsidR="00F720FE">
              <w:t xml:space="preserve">Midland Road </w:t>
            </w:r>
            <w:r w:rsidR="00831873">
              <w:t>office manager</w:t>
            </w:r>
          </w:p>
          <w:p w:rsidR="006B160A" w:rsidRDefault="006B160A" w:rsidP="00831873">
            <w:r>
              <w:lastRenderedPageBreak/>
              <w:t>(203) 246-9561</w:t>
            </w:r>
            <w:r w:rsidR="00831873">
              <w:t xml:space="preserve"> (try first)</w:t>
            </w:r>
          </w:p>
          <w:p w:rsidR="00F720FE" w:rsidRDefault="00F720FE" w:rsidP="00831873">
            <w:r>
              <w:t>(203) 755-8874 (try second)</w:t>
            </w:r>
          </w:p>
          <w:p w:rsidR="006B160A" w:rsidRDefault="006B160A" w:rsidP="00831873">
            <w:r>
              <w:t>(203) 568-7466</w:t>
            </w:r>
          </w:p>
          <w:p w:rsidR="001A1807" w:rsidRPr="00B720D6" w:rsidRDefault="004D4C11" w:rsidP="006B160A">
            <w:hyperlink r:id="rId10" w:history="1">
              <w:r w:rsidR="006B160A" w:rsidRPr="00377D11">
                <w:rPr>
                  <w:rStyle w:val="Hyperlink"/>
                </w:rPr>
                <w:t>anolan@ctcounseling.org</w:t>
              </w:r>
            </w:hyperlink>
          </w:p>
        </w:tc>
        <w:tc>
          <w:tcPr>
            <w:tcW w:w="3398" w:type="dxa"/>
            <w:gridSpan w:val="3"/>
          </w:tcPr>
          <w:p w:rsidR="004253DE" w:rsidRDefault="00F720FE" w:rsidP="00311E2F">
            <w:r>
              <w:lastRenderedPageBreak/>
              <w:t xml:space="preserve">Monday to Friday is covered </w:t>
            </w:r>
            <w:r w:rsidR="00311E2F">
              <w:t xml:space="preserve">by prescribers for </w:t>
            </w:r>
            <w:proofErr w:type="spellStart"/>
            <w:r w:rsidR="00311E2F">
              <w:t>suboxone</w:t>
            </w:r>
            <w:proofErr w:type="spellEnd"/>
            <w:r w:rsidR="00311E2F">
              <w:t xml:space="preserve"> and methadone </w:t>
            </w:r>
            <w:r>
              <w:t xml:space="preserve">between Midland or </w:t>
            </w:r>
            <w:r>
              <w:lastRenderedPageBreak/>
              <w:t>Brookside Road location</w:t>
            </w:r>
            <w:r w:rsidR="00311E2F">
              <w:t>s</w:t>
            </w:r>
            <w:r w:rsidR="00831873">
              <w:t xml:space="preserve"> but not weekends </w:t>
            </w:r>
          </w:p>
        </w:tc>
      </w:tr>
      <w:tr w:rsidR="00294079" w:rsidTr="006C399A">
        <w:tc>
          <w:tcPr>
            <w:tcW w:w="2380" w:type="dxa"/>
          </w:tcPr>
          <w:p w:rsidR="004253DE" w:rsidRPr="00B720D6" w:rsidRDefault="004253DE" w:rsidP="00831873">
            <w:r w:rsidRPr="00B720D6">
              <w:lastRenderedPageBreak/>
              <w:t>Connecticut Counseling</w:t>
            </w:r>
          </w:p>
          <w:p w:rsidR="004253DE" w:rsidRPr="00B720D6" w:rsidRDefault="004253DE" w:rsidP="00831873">
            <w:r w:rsidRPr="00B720D6">
              <w:t>Centers</w:t>
            </w:r>
          </w:p>
        </w:tc>
        <w:tc>
          <w:tcPr>
            <w:tcW w:w="1355" w:type="dxa"/>
          </w:tcPr>
          <w:p w:rsidR="004253DE" w:rsidRPr="00B720D6" w:rsidRDefault="004253DE" w:rsidP="00831873">
            <w:r w:rsidRPr="00B720D6">
              <w:t>50 Brookside Road, Waterbury</w:t>
            </w:r>
          </w:p>
        </w:tc>
        <w:tc>
          <w:tcPr>
            <w:tcW w:w="1200" w:type="dxa"/>
          </w:tcPr>
          <w:p w:rsidR="004253DE" w:rsidRPr="00B720D6" w:rsidRDefault="004253DE" w:rsidP="00831873">
            <w:r w:rsidRPr="00B720D6">
              <w:t>(203) 568-7474</w:t>
            </w:r>
          </w:p>
        </w:tc>
        <w:tc>
          <w:tcPr>
            <w:tcW w:w="1285" w:type="dxa"/>
            <w:gridSpan w:val="2"/>
          </w:tcPr>
          <w:p w:rsidR="004253DE" w:rsidRPr="00B720D6" w:rsidRDefault="004253DE" w:rsidP="00831873">
            <w:proofErr w:type="spellStart"/>
            <w:r w:rsidRPr="00B720D6">
              <w:t>Suboxone</w:t>
            </w:r>
            <w:proofErr w:type="spellEnd"/>
            <w:r w:rsidRPr="00B720D6">
              <w:t>, Methadone</w:t>
            </w:r>
          </w:p>
        </w:tc>
        <w:tc>
          <w:tcPr>
            <w:tcW w:w="3332" w:type="dxa"/>
            <w:gridSpan w:val="3"/>
          </w:tcPr>
          <w:p w:rsidR="00560A23" w:rsidRDefault="00560A23" w:rsidP="00560A23">
            <w:r>
              <w:t>Alan Nolan, Clinical Director or Nicole Williams, Midland Road office manager</w:t>
            </w:r>
          </w:p>
          <w:p w:rsidR="00560A23" w:rsidRDefault="00560A23" w:rsidP="00560A23">
            <w:r>
              <w:t>(203) 246-9561 (</w:t>
            </w:r>
            <w:r w:rsidR="00E2378E">
              <w:t>use</w:t>
            </w:r>
            <w:r>
              <w:t xml:space="preserve"> first)</w:t>
            </w:r>
          </w:p>
          <w:p w:rsidR="00560A23" w:rsidRDefault="00560A23" w:rsidP="00560A23">
            <w:r>
              <w:t>(203) 755-8874 (</w:t>
            </w:r>
            <w:r w:rsidR="00E2378E">
              <w:t>use</w:t>
            </w:r>
            <w:r>
              <w:t xml:space="preserve"> second)</w:t>
            </w:r>
          </w:p>
          <w:p w:rsidR="001A1807" w:rsidRPr="00B720D6" w:rsidRDefault="00560A23" w:rsidP="00560A23">
            <w:r>
              <w:t>(203) 568-7466</w:t>
            </w:r>
          </w:p>
        </w:tc>
        <w:tc>
          <w:tcPr>
            <w:tcW w:w="3398" w:type="dxa"/>
            <w:gridSpan w:val="3"/>
          </w:tcPr>
          <w:p w:rsidR="004253DE" w:rsidRDefault="00311E2F" w:rsidP="00831873">
            <w:r>
              <w:t xml:space="preserve">Monday to Friday is covered by prescribers for </w:t>
            </w:r>
            <w:proofErr w:type="spellStart"/>
            <w:r>
              <w:t>suboxone</w:t>
            </w:r>
            <w:proofErr w:type="spellEnd"/>
            <w:r>
              <w:t xml:space="preserve"> and methadone between Midland or Brookside Road locations but not weekends</w:t>
            </w:r>
          </w:p>
        </w:tc>
      </w:tr>
      <w:tr w:rsidR="00294079" w:rsidRPr="00B720D6" w:rsidTr="006C399A">
        <w:tc>
          <w:tcPr>
            <w:tcW w:w="2380" w:type="dxa"/>
          </w:tcPr>
          <w:p w:rsidR="004253DE" w:rsidRPr="00B720D6" w:rsidRDefault="004253DE" w:rsidP="00831873">
            <w:r w:rsidRPr="00B720D6">
              <w:t>Naugatuck Valley Counseling &amp; Medication Management</w:t>
            </w:r>
          </w:p>
        </w:tc>
        <w:tc>
          <w:tcPr>
            <w:tcW w:w="1355" w:type="dxa"/>
          </w:tcPr>
          <w:p w:rsidR="004253DE" w:rsidRPr="00B720D6" w:rsidRDefault="004253DE" w:rsidP="00831873">
            <w:r w:rsidRPr="00B720D6">
              <w:t>1336 West Main Street, Suite 2A, Waterbury</w:t>
            </w:r>
          </w:p>
        </w:tc>
        <w:tc>
          <w:tcPr>
            <w:tcW w:w="1200" w:type="dxa"/>
          </w:tcPr>
          <w:p w:rsidR="004253DE" w:rsidRPr="00B720D6" w:rsidRDefault="004253DE" w:rsidP="00831873">
            <w:r w:rsidRPr="00B720D6">
              <w:t>(203) 518-8218</w:t>
            </w:r>
          </w:p>
        </w:tc>
        <w:tc>
          <w:tcPr>
            <w:tcW w:w="1285" w:type="dxa"/>
            <w:gridSpan w:val="2"/>
          </w:tcPr>
          <w:p w:rsidR="004253DE" w:rsidRPr="00B720D6" w:rsidRDefault="004253DE" w:rsidP="00831873">
            <w:proofErr w:type="spellStart"/>
            <w:r w:rsidRPr="00B720D6">
              <w:t>Suboxone</w:t>
            </w:r>
            <w:proofErr w:type="spellEnd"/>
            <w:r w:rsidRPr="00B720D6">
              <w:t xml:space="preserve">, </w:t>
            </w:r>
            <w:proofErr w:type="spellStart"/>
            <w:r w:rsidRPr="00B720D6">
              <w:t>Vivitrol</w:t>
            </w:r>
            <w:proofErr w:type="spellEnd"/>
          </w:p>
        </w:tc>
        <w:tc>
          <w:tcPr>
            <w:tcW w:w="3332" w:type="dxa"/>
            <w:gridSpan w:val="3"/>
          </w:tcPr>
          <w:p w:rsidR="00550F67" w:rsidRDefault="004253DE" w:rsidP="00831873">
            <w:r>
              <w:t xml:space="preserve">Stacey </w:t>
            </w:r>
            <w:proofErr w:type="spellStart"/>
            <w:r>
              <w:t>Recchia</w:t>
            </w:r>
            <w:proofErr w:type="spellEnd"/>
          </w:p>
          <w:p w:rsidR="004253DE" w:rsidRDefault="004253DE" w:rsidP="00831873">
            <w:r>
              <w:t xml:space="preserve">(203) 518-8218 </w:t>
            </w:r>
            <w:hyperlink r:id="rId11" w:history="1">
              <w:r w:rsidRPr="00AA356E">
                <w:rPr>
                  <w:rStyle w:val="Hyperlink"/>
                </w:rPr>
                <w:t>naugatuckvalleycamm@gmail.com</w:t>
              </w:r>
            </w:hyperlink>
          </w:p>
          <w:p w:rsidR="004253DE" w:rsidRPr="00B720D6" w:rsidRDefault="004253DE" w:rsidP="00831873"/>
        </w:tc>
        <w:tc>
          <w:tcPr>
            <w:tcW w:w="3398" w:type="dxa"/>
            <w:gridSpan w:val="3"/>
          </w:tcPr>
          <w:p w:rsidR="004253DE" w:rsidRPr="00B720D6" w:rsidRDefault="004253DE" w:rsidP="00831873">
            <w:r>
              <w:t>No longer than 4</w:t>
            </w:r>
            <w:r w:rsidR="00A11900">
              <w:t>8 h</w:t>
            </w:r>
            <w:r w:rsidR="00957870">
              <w:t xml:space="preserve">our </w:t>
            </w:r>
            <w:r w:rsidR="00A11900">
              <w:t>wait – 3 locations in Waterbury</w:t>
            </w:r>
          </w:p>
        </w:tc>
      </w:tr>
      <w:tr w:rsidR="006C3D56" w:rsidRPr="00B720D6" w:rsidTr="006C399A">
        <w:tc>
          <w:tcPr>
            <w:tcW w:w="2380" w:type="dxa"/>
          </w:tcPr>
          <w:p w:rsidR="006C3D56" w:rsidRPr="00B720D6" w:rsidRDefault="006C3D56" w:rsidP="00831873">
            <w:r>
              <w:t>Perspective Centers for Care</w:t>
            </w:r>
          </w:p>
        </w:tc>
        <w:tc>
          <w:tcPr>
            <w:tcW w:w="1355" w:type="dxa"/>
          </w:tcPr>
          <w:p w:rsidR="006C3D56" w:rsidRDefault="004A77A3" w:rsidP="00831873">
            <w:r>
              <w:t>60 Westwood Avenue</w:t>
            </w:r>
          </w:p>
          <w:p w:rsidR="004A77A3" w:rsidRDefault="004A77A3" w:rsidP="00831873">
            <w:r>
              <w:t>Suite 220</w:t>
            </w:r>
          </w:p>
          <w:p w:rsidR="004A77A3" w:rsidRDefault="004A77A3" w:rsidP="00831873">
            <w:r>
              <w:t>Waterbury</w:t>
            </w:r>
          </w:p>
          <w:p w:rsidR="004A77A3" w:rsidRPr="00B720D6" w:rsidRDefault="004A77A3" w:rsidP="00831873"/>
        </w:tc>
        <w:tc>
          <w:tcPr>
            <w:tcW w:w="1200" w:type="dxa"/>
          </w:tcPr>
          <w:p w:rsidR="006C3D56" w:rsidRPr="00B720D6" w:rsidRDefault="00917E5A" w:rsidP="00831873">
            <w:r>
              <w:t>(203) 759-7155</w:t>
            </w:r>
          </w:p>
        </w:tc>
        <w:tc>
          <w:tcPr>
            <w:tcW w:w="1285" w:type="dxa"/>
            <w:gridSpan w:val="2"/>
          </w:tcPr>
          <w:p w:rsidR="006C3D56" w:rsidRDefault="006C3D56" w:rsidP="00831873">
            <w:proofErr w:type="spellStart"/>
            <w:r>
              <w:t>Suboxone</w:t>
            </w:r>
            <w:proofErr w:type="spellEnd"/>
            <w:r>
              <w:t xml:space="preserve">, </w:t>
            </w:r>
          </w:p>
          <w:p w:rsidR="006C3D56" w:rsidRDefault="006C3D56" w:rsidP="00831873">
            <w:r>
              <w:t>Naltrexone,</w:t>
            </w:r>
          </w:p>
          <w:p w:rsidR="006C3D56" w:rsidRPr="00B720D6" w:rsidRDefault="006C3D56" w:rsidP="006C3D56">
            <w:r>
              <w:t>&amp; possibly Disulfiram</w:t>
            </w:r>
          </w:p>
        </w:tc>
        <w:tc>
          <w:tcPr>
            <w:tcW w:w="3332" w:type="dxa"/>
            <w:gridSpan w:val="3"/>
          </w:tcPr>
          <w:p w:rsidR="006C3D56" w:rsidRDefault="006C3D56" w:rsidP="00831873">
            <w:r>
              <w:t xml:space="preserve">All </w:t>
            </w:r>
            <w:r w:rsidR="000325FC">
              <w:t>referrals for intakes:</w:t>
            </w:r>
          </w:p>
          <w:p w:rsidR="006C3D56" w:rsidRDefault="006C3D56" w:rsidP="00831873">
            <w:r>
              <w:t>(860) 276-3000, extension 320</w:t>
            </w:r>
          </w:p>
          <w:p w:rsidR="006C3D56" w:rsidRDefault="006C3D56" w:rsidP="00831873"/>
          <w:p w:rsidR="006C3D56" w:rsidRDefault="006C3D56" w:rsidP="00831873"/>
          <w:p w:rsidR="006C3D56" w:rsidRDefault="006C3D56" w:rsidP="00831873"/>
          <w:p w:rsidR="006C3D56" w:rsidRDefault="006C3D56" w:rsidP="00831873"/>
          <w:p w:rsidR="006C3D56" w:rsidRDefault="006C3D56" w:rsidP="00831873"/>
          <w:p w:rsidR="006C3D56" w:rsidRDefault="006C3D56" w:rsidP="00831873"/>
        </w:tc>
        <w:tc>
          <w:tcPr>
            <w:tcW w:w="3398" w:type="dxa"/>
            <w:gridSpan w:val="3"/>
          </w:tcPr>
          <w:p w:rsidR="006C3D56" w:rsidRDefault="006C3D56" w:rsidP="006C3D56">
            <w:pPr>
              <w:shd w:val="clear" w:color="auto" w:fill="FFFFFF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Offices are located in Waterbury, Danbury, Bristol and Meriden (currently exclusively telehealth) </w:t>
            </w:r>
          </w:p>
          <w:p w:rsidR="006C3D56" w:rsidRDefault="006C3D56" w:rsidP="006C3D56">
            <w:pPr>
              <w:shd w:val="clear" w:color="auto" w:fill="FFFFFF"/>
              <w:jc w:val="both"/>
              <w:rPr>
                <w:rFonts w:ascii="Calibri" w:eastAsia="Times New Roman" w:hAnsi="Calibri" w:cs="Calibri"/>
                <w:color w:val="000000"/>
              </w:rPr>
            </w:pPr>
          </w:p>
          <w:p w:rsidR="006C3D56" w:rsidRDefault="006C3D56" w:rsidP="006C3D56">
            <w:pPr>
              <w:shd w:val="clear" w:color="auto" w:fill="FFFFFF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Clients are required to be in therapy weekly in order to engage with med providers. Adults also must have a primary mental health dx to </w:t>
            </w:r>
            <w:proofErr w:type="gramStart"/>
            <w:r>
              <w:rPr>
                <w:rFonts w:ascii="Calibri" w:eastAsia="Times New Roman" w:hAnsi="Calibri" w:cs="Calibri"/>
                <w:color w:val="000000"/>
              </w:rPr>
              <w:t>be seen</w:t>
            </w:r>
            <w:proofErr w:type="gramEnd"/>
            <w:r>
              <w:rPr>
                <w:rFonts w:ascii="Calibri" w:eastAsia="Times New Roman" w:hAnsi="Calibri" w:cs="Calibri"/>
                <w:color w:val="000000"/>
              </w:rPr>
              <w:t xml:space="preserve"> by clinic (per licensing regulations). </w:t>
            </w:r>
          </w:p>
          <w:p w:rsidR="006C3D56" w:rsidRDefault="006C3D56" w:rsidP="00BA6CC8">
            <w:pPr>
              <w:shd w:val="clear" w:color="auto" w:fill="FFFFFF"/>
              <w:jc w:val="both"/>
            </w:pPr>
            <w:r>
              <w:rPr>
                <w:rFonts w:ascii="Calibri" w:eastAsia="Times New Roman" w:hAnsi="Calibri" w:cs="Calibri"/>
                <w:color w:val="000000"/>
              </w:rPr>
              <w:br/>
              <w:t xml:space="preserve">Currently, getting in to see  prescriber that does MAT would take 6-8 weeks from intake; that amount of time </w:t>
            </w:r>
            <w:r w:rsidR="00BA6CC8">
              <w:rPr>
                <w:rFonts w:ascii="Calibri" w:eastAsia="Times New Roman" w:hAnsi="Calibri" w:cs="Calibri"/>
                <w:color w:val="000000"/>
              </w:rPr>
              <w:t>will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shorten</w:t>
            </w:r>
            <w:r w:rsidR="00BA6CC8">
              <w:rPr>
                <w:rFonts w:ascii="Calibri" w:eastAsia="Times New Roman" w:hAnsi="Calibri" w:cs="Calibri"/>
                <w:color w:val="000000"/>
              </w:rPr>
              <w:t xml:space="preserve"> as more prescribers are hired.</w:t>
            </w: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94079" w:rsidRPr="00B720D6" w:rsidTr="006C399A">
        <w:tc>
          <w:tcPr>
            <w:tcW w:w="2380" w:type="dxa"/>
          </w:tcPr>
          <w:p w:rsidR="004253DE" w:rsidRPr="00B720D6" w:rsidRDefault="004253DE" w:rsidP="00831873">
            <w:r w:rsidRPr="00B720D6">
              <w:t>Waterbury Hospital – 18+ Dually Diagnosed IOP</w:t>
            </w:r>
          </w:p>
        </w:tc>
        <w:tc>
          <w:tcPr>
            <w:tcW w:w="1355" w:type="dxa"/>
          </w:tcPr>
          <w:p w:rsidR="004253DE" w:rsidRPr="00B720D6" w:rsidRDefault="004253DE" w:rsidP="00831873">
            <w:r w:rsidRPr="00B720D6">
              <w:t>88 Grandview Avenue, Waterbury</w:t>
            </w:r>
          </w:p>
        </w:tc>
        <w:tc>
          <w:tcPr>
            <w:tcW w:w="1200" w:type="dxa"/>
          </w:tcPr>
          <w:p w:rsidR="004253DE" w:rsidRPr="00B720D6" w:rsidRDefault="004253DE" w:rsidP="00831873">
            <w:r w:rsidRPr="00B720D6">
              <w:t>(203) 573-7021</w:t>
            </w:r>
          </w:p>
          <w:p w:rsidR="004253DE" w:rsidRPr="00B720D6" w:rsidRDefault="004253DE" w:rsidP="00831873">
            <w:r w:rsidRPr="00B720D6">
              <w:t>(203) 573-7265</w:t>
            </w:r>
          </w:p>
          <w:p w:rsidR="004253DE" w:rsidRPr="00B720D6" w:rsidRDefault="004253DE" w:rsidP="00831873">
            <w:r w:rsidRPr="00B720D6">
              <w:lastRenderedPageBreak/>
              <w:t>(203) 573-6500</w:t>
            </w:r>
          </w:p>
        </w:tc>
        <w:tc>
          <w:tcPr>
            <w:tcW w:w="1285" w:type="dxa"/>
            <w:gridSpan w:val="2"/>
          </w:tcPr>
          <w:p w:rsidR="004253DE" w:rsidRPr="00B720D6" w:rsidRDefault="004253DE" w:rsidP="00831873">
            <w:proofErr w:type="spellStart"/>
            <w:r w:rsidRPr="00B720D6">
              <w:lastRenderedPageBreak/>
              <w:t>Suboxone</w:t>
            </w:r>
            <w:proofErr w:type="spellEnd"/>
          </w:p>
        </w:tc>
        <w:tc>
          <w:tcPr>
            <w:tcW w:w="3332" w:type="dxa"/>
            <w:gridSpan w:val="3"/>
          </w:tcPr>
          <w:p w:rsidR="001D22BC" w:rsidRDefault="001D22BC" w:rsidP="001D22BC">
            <w:r>
              <w:t>Thomas Czarkosky, LMFT</w:t>
            </w:r>
          </w:p>
          <w:p w:rsidR="001D22BC" w:rsidRDefault="001D22BC" w:rsidP="001D22BC">
            <w:r>
              <w:t>Director of Ambulatory Behavioral Health and Crisis Services</w:t>
            </w:r>
          </w:p>
          <w:p w:rsidR="001D22BC" w:rsidRDefault="001D22BC" w:rsidP="001D22BC">
            <w:r>
              <w:t>Waterbury Hospital</w:t>
            </w:r>
          </w:p>
          <w:p w:rsidR="001D22BC" w:rsidRDefault="001D22BC" w:rsidP="00831873">
            <w:r>
              <w:t>(203)573-6738</w:t>
            </w:r>
          </w:p>
          <w:p w:rsidR="00E61007" w:rsidRDefault="004D4C11" w:rsidP="00831873">
            <w:hyperlink r:id="rId12" w:history="1">
              <w:r w:rsidR="00E61007" w:rsidRPr="0051645D">
                <w:rPr>
                  <w:rStyle w:val="Hyperlink"/>
                </w:rPr>
                <w:t>Thomas.Czarkosky@wtbyhosp.org</w:t>
              </w:r>
            </w:hyperlink>
          </w:p>
          <w:p w:rsidR="00E61007" w:rsidRPr="00B720D6" w:rsidRDefault="00E61007" w:rsidP="00831873"/>
        </w:tc>
        <w:tc>
          <w:tcPr>
            <w:tcW w:w="3398" w:type="dxa"/>
            <w:gridSpan w:val="3"/>
          </w:tcPr>
          <w:p w:rsidR="00345754" w:rsidRDefault="00345754" w:rsidP="003457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The patient sees a prescriber on the first day of service.  There is Open Access admission at 8:00 a.m. Monday through Friday.</w:t>
            </w:r>
          </w:p>
          <w:p w:rsidR="004253DE" w:rsidRPr="00B720D6" w:rsidRDefault="004253DE" w:rsidP="00345754">
            <w:pPr>
              <w:ind w:left="720"/>
            </w:pPr>
          </w:p>
        </w:tc>
      </w:tr>
      <w:tr w:rsidR="00294079" w:rsidRPr="00D5108F" w:rsidTr="006C399A">
        <w:tc>
          <w:tcPr>
            <w:tcW w:w="2380" w:type="dxa"/>
          </w:tcPr>
          <w:p w:rsidR="004253DE" w:rsidRPr="00B720D6" w:rsidRDefault="004253DE" w:rsidP="00831873">
            <w:r w:rsidRPr="00B720D6">
              <w:t>Western CT Mental Health Network</w:t>
            </w:r>
            <w:r w:rsidR="00294079">
              <w:t xml:space="preserve"> (WCMHN)</w:t>
            </w:r>
          </w:p>
        </w:tc>
        <w:tc>
          <w:tcPr>
            <w:tcW w:w="1355" w:type="dxa"/>
          </w:tcPr>
          <w:p w:rsidR="004253DE" w:rsidRPr="00B720D6" w:rsidRDefault="004253DE" w:rsidP="00831873">
            <w:r w:rsidRPr="00B720D6">
              <w:t>95 Thomaston Avenue,</w:t>
            </w:r>
          </w:p>
          <w:p w:rsidR="004253DE" w:rsidRPr="00B720D6" w:rsidRDefault="004253DE" w:rsidP="00831873">
            <w:r w:rsidRPr="00B720D6">
              <w:t>Waterbury</w:t>
            </w:r>
          </w:p>
        </w:tc>
        <w:tc>
          <w:tcPr>
            <w:tcW w:w="1200" w:type="dxa"/>
          </w:tcPr>
          <w:p w:rsidR="004253DE" w:rsidRPr="00B720D6" w:rsidRDefault="004253DE" w:rsidP="00831873">
            <w:r w:rsidRPr="00B720D6">
              <w:t>(203) 805-5300</w:t>
            </w:r>
          </w:p>
        </w:tc>
        <w:tc>
          <w:tcPr>
            <w:tcW w:w="1285" w:type="dxa"/>
            <w:gridSpan w:val="2"/>
          </w:tcPr>
          <w:p w:rsidR="004253DE" w:rsidRPr="00B720D6" w:rsidRDefault="004253DE" w:rsidP="00831873">
            <w:proofErr w:type="spellStart"/>
            <w:r w:rsidRPr="00B720D6">
              <w:t>Suboxone</w:t>
            </w:r>
            <w:proofErr w:type="spellEnd"/>
            <w:r w:rsidRPr="00B720D6">
              <w:t xml:space="preserve">, </w:t>
            </w:r>
            <w:proofErr w:type="spellStart"/>
            <w:r w:rsidRPr="00B720D6">
              <w:t>Vivitrol</w:t>
            </w:r>
            <w:proofErr w:type="spellEnd"/>
          </w:p>
        </w:tc>
        <w:tc>
          <w:tcPr>
            <w:tcW w:w="3332" w:type="dxa"/>
            <w:gridSpan w:val="3"/>
          </w:tcPr>
          <w:p w:rsidR="00E97982" w:rsidRDefault="00E97982" w:rsidP="00831873">
            <w:r>
              <w:t>Cheryl Ellis</w:t>
            </w:r>
            <w:r w:rsidR="00365FF7">
              <w:t>, Clinical Director</w:t>
            </w:r>
          </w:p>
          <w:p w:rsidR="00365FF7" w:rsidRDefault="00365FF7" w:rsidP="00831873">
            <w:r>
              <w:t>(203) 805-5306</w:t>
            </w:r>
          </w:p>
          <w:p w:rsidR="004253DE" w:rsidRDefault="004D4C11" w:rsidP="00831873">
            <w:hyperlink r:id="rId13" w:history="1">
              <w:r w:rsidR="004253DE" w:rsidRPr="0051645D">
                <w:rPr>
                  <w:rStyle w:val="Hyperlink"/>
                </w:rPr>
                <w:t>Cheryl.Ellis@ct.gov</w:t>
              </w:r>
            </w:hyperlink>
          </w:p>
          <w:p w:rsidR="004253DE" w:rsidRPr="00B720D6" w:rsidRDefault="004253DE" w:rsidP="00831873"/>
        </w:tc>
        <w:tc>
          <w:tcPr>
            <w:tcW w:w="3398" w:type="dxa"/>
            <w:gridSpan w:val="3"/>
          </w:tcPr>
          <w:p w:rsidR="004253DE" w:rsidRPr="00D5108F" w:rsidRDefault="004253DE" w:rsidP="0042606C">
            <w:r>
              <w:t>N</w:t>
            </w:r>
            <w:r w:rsidRPr="00D5108F">
              <w:t xml:space="preserve">ew clients coming from the ED or Inpatient unit seen in 5 days but exceptions can </w:t>
            </w:r>
            <w:r w:rsidR="0042606C">
              <w:t>occur</w:t>
            </w:r>
            <w:r w:rsidRPr="00D5108F">
              <w:t xml:space="preserve"> </w:t>
            </w:r>
            <w:r w:rsidR="00294079">
              <w:t>to</w:t>
            </w:r>
            <w:r w:rsidRPr="00D5108F">
              <w:t xml:space="preserve"> coordinate an </w:t>
            </w:r>
            <w:r>
              <w:t>app</w:t>
            </w:r>
            <w:r w:rsidR="002D629A">
              <w:t>ointment</w:t>
            </w:r>
            <w:r>
              <w:t xml:space="preserve"> with</w:t>
            </w:r>
            <w:r w:rsidRPr="00D5108F">
              <w:t xml:space="preserve"> the MD.  </w:t>
            </w:r>
            <w:r w:rsidR="00294079">
              <w:t>N</w:t>
            </w:r>
            <w:r w:rsidRPr="00D5108F">
              <w:t xml:space="preserve">eed to check if they meet criteria-severe mental illness and through DSS that they are not being treated through another system.  </w:t>
            </w:r>
            <w:r w:rsidR="00294079">
              <w:t>WCMHN is</w:t>
            </w:r>
            <w:r>
              <w:t xml:space="preserve"> </w:t>
            </w:r>
            <w:r w:rsidRPr="00D5108F">
              <w:t>usually the last option because clients usually have no other insurance, are on Medicaid or Medicare with no secondary insurance. </w:t>
            </w:r>
          </w:p>
        </w:tc>
      </w:tr>
      <w:tr w:rsidR="00294079" w:rsidRPr="00CA5605" w:rsidTr="006C399A">
        <w:tc>
          <w:tcPr>
            <w:tcW w:w="2380" w:type="dxa"/>
          </w:tcPr>
          <w:p w:rsidR="004253DE" w:rsidRPr="00B720D6" w:rsidRDefault="004253DE" w:rsidP="00831873">
            <w:r w:rsidRPr="00B720D6">
              <w:t>Wheeler Clinic</w:t>
            </w:r>
          </w:p>
        </w:tc>
        <w:tc>
          <w:tcPr>
            <w:tcW w:w="1355" w:type="dxa"/>
          </w:tcPr>
          <w:p w:rsidR="004253DE" w:rsidRPr="00B720D6" w:rsidRDefault="004253DE" w:rsidP="00831873">
            <w:r w:rsidRPr="00B720D6">
              <w:t>855 Lakewood Road, Waterbury</w:t>
            </w:r>
          </w:p>
        </w:tc>
        <w:tc>
          <w:tcPr>
            <w:tcW w:w="1200" w:type="dxa"/>
          </w:tcPr>
          <w:p w:rsidR="004253DE" w:rsidRPr="00B720D6" w:rsidRDefault="004253DE" w:rsidP="00831873">
            <w:r w:rsidRPr="00B720D6">
              <w:t>(860) 793-3500</w:t>
            </w:r>
          </w:p>
        </w:tc>
        <w:tc>
          <w:tcPr>
            <w:tcW w:w="1285" w:type="dxa"/>
            <w:gridSpan w:val="2"/>
          </w:tcPr>
          <w:p w:rsidR="004253DE" w:rsidRPr="00B720D6" w:rsidRDefault="004253DE" w:rsidP="00831873">
            <w:proofErr w:type="spellStart"/>
            <w:r w:rsidRPr="00B720D6">
              <w:t>Suboxone</w:t>
            </w:r>
            <w:proofErr w:type="spellEnd"/>
            <w:r w:rsidRPr="00B720D6">
              <w:t xml:space="preserve">, </w:t>
            </w:r>
            <w:proofErr w:type="spellStart"/>
            <w:r w:rsidRPr="00B720D6">
              <w:t>Vivitrol</w:t>
            </w:r>
            <w:proofErr w:type="spellEnd"/>
          </w:p>
        </w:tc>
        <w:tc>
          <w:tcPr>
            <w:tcW w:w="3332" w:type="dxa"/>
            <w:gridSpan w:val="3"/>
          </w:tcPr>
          <w:p w:rsidR="00A660AC" w:rsidRDefault="00E97982" w:rsidP="00E97982">
            <w:pPr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C</w:t>
            </w:r>
            <w:r w:rsidR="004253DE" w:rsidRPr="00CA5605">
              <w:rPr>
                <w:rFonts w:eastAsia="Times New Roman"/>
                <w:bCs/>
              </w:rPr>
              <w:t>all Navigation Center to sc</w:t>
            </w:r>
            <w:r w:rsidR="00A660AC">
              <w:rPr>
                <w:rFonts w:eastAsia="Times New Roman"/>
                <w:bCs/>
              </w:rPr>
              <w:t>hedule a BH Intake and MAT evaluation</w:t>
            </w:r>
          </w:p>
          <w:p w:rsidR="004253DE" w:rsidRPr="00B720D6" w:rsidRDefault="00A660AC" w:rsidP="00A660AC">
            <w:r>
              <w:rPr>
                <w:rFonts w:eastAsia="Times New Roman"/>
                <w:bCs/>
              </w:rPr>
              <w:t>(</w:t>
            </w:r>
            <w:r w:rsidR="004253DE" w:rsidRPr="00CA5605">
              <w:rPr>
                <w:rFonts w:eastAsia="Times New Roman"/>
                <w:bCs/>
              </w:rPr>
              <w:t>860</w:t>
            </w:r>
            <w:r>
              <w:rPr>
                <w:rFonts w:eastAsia="Times New Roman"/>
                <w:bCs/>
              </w:rPr>
              <w:t xml:space="preserve">) </w:t>
            </w:r>
            <w:r w:rsidR="004253DE" w:rsidRPr="00CA5605">
              <w:rPr>
                <w:rFonts w:eastAsia="Times New Roman"/>
                <w:bCs/>
              </w:rPr>
              <w:t>793-350</w:t>
            </w:r>
            <w:r w:rsidR="004253DE">
              <w:rPr>
                <w:rFonts w:eastAsia="Times New Roman"/>
                <w:bCs/>
              </w:rPr>
              <w:t>0</w:t>
            </w:r>
          </w:p>
        </w:tc>
        <w:tc>
          <w:tcPr>
            <w:tcW w:w="3398" w:type="dxa"/>
            <w:gridSpan w:val="3"/>
          </w:tcPr>
          <w:p w:rsidR="004253DE" w:rsidRPr="00CA5605" w:rsidRDefault="004253DE" w:rsidP="00831873">
            <w:r>
              <w:rPr>
                <w:rFonts w:eastAsia="Times New Roman"/>
                <w:bCs/>
              </w:rPr>
              <w:t>Within 24-48 hours</w:t>
            </w:r>
          </w:p>
        </w:tc>
      </w:tr>
      <w:tr w:rsidR="00294079" w:rsidRPr="00B720D6" w:rsidTr="006C399A">
        <w:tc>
          <w:tcPr>
            <w:tcW w:w="2380" w:type="dxa"/>
          </w:tcPr>
          <w:p w:rsidR="004253DE" w:rsidRPr="00B720D6" w:rsidRDefault="004253DE" w:rsidP="00831873">
            <w:r w:rsidRPr="00B720D6">
              <w:t>CMHA</w:t>
            </w:r>
          </w:p>
        </w:tc>
        <w:tc>
          <w:tcPr>
            <w:tcW w:w="1355" w:type="dxa"/>
          </w:tcPr>
          <w:p w:rsidR="004253DE" w:rsidRPr="00B720D6" w:rsidRDefault="004253DE" w:rsidP="00831873">
            <w:r w:rsidRPr="00B720D6">
              <w:t>255 Bank Street, Waterbury</w:t>
            </w:r>
          </w:p>
        </w:tc>
        <w:tc>
          <w:tcPr>
            <w:tcW w:w="1200" w:type="dxa"/>
          </w:tcPr>
          <w:p w:rsidR="004253DE" w:rsidRPr="00B720D6" w:rsidRDefault="004253DE" w:rsidP="00831873">
            <w:r w:rsidRPr="00B720D6">
              <w:t>(203) 596-9724</w:t>
            </w:r>
          </w:p>
        </w:tc>
        <w:tc>
          <w:tcPr>
            <w:tcW w:w="1285" w:type="dxa"/>
            <w:gridSpan w:val="2"/>
          </w:tcPr>
          <w:p w:rsidR="004253DE" w:rsidRPr="00B720D6" w:rsidRDefault="004253DE" w:rsidP="00831873">
            <w:proofErr w:type="spellStart"/>
            <w:r w:rsidRPr="00B720D6">
              <w:t>Suboxone</w:t>
            </w:r>
            <w:proofErr w:type="spellEnd"/>
          </w:p>
        </w:tc>
        <w:tc>
          <w:tcPr>
            <w:tcW w:w="3332" w:type="dxa"/>
            <w:gridSpan w:val="3"/>
          </w:tcPr>
          <w:p w:rsidR="006A26FD" w:rsidRDefault="004253DE" w:rsidP="00831873">
            <w:r>
              <w:t>Chris Marino</w:t>
            </w:r>
          </w:p>
          <w:p w:rsidR="006E3ABB" w:rsidRDefault="006E3ABB" w:rsidP="00831873">
            <w:r>
              <w:t>(860) 993-5709</w:t>
            </w:r>
          </w:p>
          <w:p w:rsidR="006A26FD" w:rsidRDefault="004D4C11" w:rsidP="00831873">
            <w:hyperlink r:id="rId14" w:history="1">
              <w:r w:rsidR="006A26FD" w:rsidRPr="0051645D">
                <w:rPr>
                  <w:rStyle w:val="Hyperlink"/>
                </w:rPr>
                <w:t>cmarino@cmhacc.org</w:t>
              </w:r>
            </w:hyperlink>
          </w:p>
          <w:p w:rsidR="006A26FD" w:rsidRPr="00B720D6" w:rsidRDefault="006A26FD" w:rsidP="00831873"/>
        </w:tc>
        <w:tc>
          <w:tcPr>
            <w:tcW w:w="3398" w:type="dxa"/>
            <w:gridSpan w:val="3"/>
          </w:tcPr>
          <w:p w:rsidR="004253DE" w:rsidRPr="00B720D6" w:rsidRDefault="000B7387" w:rsidP="00831873">
            <w:r>
              <w:t xml:space="preserve">No availability for prescriber currently – please contact Chris Marino for future availability </w:t>
            </w:r>
          </w:p>
        </w:tc>
      </w:tr>
      <w:tr w:rsidR="00294079" w:rsidRPr="00B720D6" w:rsidTr="006C399A">
        <w:tc>
          <w:tcPr>
            <w:tcW w:w="2380" w:type="dxa"/>
          </w:tcPr>
          <w:p w:rsidR="004253DE" w:rsidRPr="00B720D6" w:rsidRDefault="004253DE" w:rsidP="00831873">
            <w:r w:rsidRPr="00B720D6">
              <w:t>MCCA</w:t>
            </w:r>
          </w:p>
        </w:tc>
        <w:tc>
          <w:tcPr>
            <w:tcW w:w="1355" w:type="dxa"/>
          </w:tcPr>
          <w:p w:rsidR="004253DE" w:rsidRPr="00B720D6" w:rsidRDefault="004253DE" w:rsidP="00831873">
            <w:r w:rsidRPr="00B720D6">
              <w:t>34 Murray Street, Waterbury</w:t>
            </w:r>
          </w:p>
        </w:tc>
        <w:tc>
          <w:tcPr>
            <w:tcW w:w="1200" w:type="dxa"/>
          </w:tcPr>
          <w:p w:rsidR="004253DE" w:rsidRPr="00B720D6" w:rsidRDefault="004253DE" w:rsidP="00831873">
            <w:r w:rsidRPr="00B720D6">
              <w:t>(203) 597-0643</w:t>
            </w:r>
          </w:p>
        </w:tc>
        <w:tc>
          <w:tcPr>
            <w:tcW w:w="1285" w:type="dxa"/>
            <w:gridSpan w:val="2"/>
          </w:tcPr>
          <w:p w:rsidR="004253DE" w:rsidRPr="00B720D6" w:rsidRDefault="004253DE" w:rsidP="00831873">
            <w:proofErr w:type="spellStart"/>
            <w:r w:rsidRPr="00B720D6">
              <w:t>Suboxone</w:t>
            </w:r>
            <w:proofErr w:type="spellEnd"/>
            <w:r w:rsidRPr="00B720D6">
              <w:t xml:space="preserve">, </w:t>
            </w:r>
            <w:proofErr w:type="spellStart"/>
            <w:r w:rsidRPr="00B720D6">
              <w:t>Vivitrol</w:t>
            </w:r>
            <w:proofErr w:type="spellEnd"/>
            <w:r w:rsidRPr="00B720D6">
              <w:t xml:space="preserve">, </w:t>
            </w:r>
            <w:proofErr w:type="spellStart"/>
            <w:r w:rsidRPr="00B720D6">
              <w:t>Subutex</w:t>
            </w:r>
            <w:proofErr w:type="spellEnd"/>
            <w:r w:rsidRPr="00B720D6">
              <w:t>, Naltrexone</w:t>
            </w:r>
          </w:p>
        </w:tc>
        <w:tc>
          <w:tcPr>
            <w:tcW w:w="3332" w:type="dxa"/>
            <w:gridSpan w:val="3"/>
          </w:tcPr>
          <w:p w:rsidR="004253DE" w:rsidRDefault="004253DE" w:rsidP="00831873">
            <w:r>
              <w:t>Scott Nelson, LCSW</w:t>
            </w:r>
          </w:p>
          <w:p w:rsidR="004253DE" w:rsidRDefault="004253DE" w:rsidP="00831873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(203) 597-0643 ext. 1801</w:t>
            </w:r>
          </w:p>
          <w:p w:rsidR="004253DE" w:rsidRDefault="004D4C11" w:rsidP="00831873">
            <w:pPr>
              <w:rPr>
                <w:rFonts w:ascii="Calibri" w:eastAsia="Times New Roman" w:hAnsi="Calibri" w:cs="Calibri"/>
                <w:color w:val="000000"/>
              </w:rPr>
            </w:pPr>
            <w:hyperlink r:id="rId15" w:history="1">
              <w:r w:rsidR="004253DE">
                <w:rPr>
                  <w:rStyle w:val="Hyperlink"/>
                  <w:rFonts w:ascii="Calibri" w:eastAsia="Times New Roman" w:hAnsi="Calibri" w:cs="Calibri"/>
                </w:rPr>
                <w:t>snelson@mccaonline.com</w:t>
              </w:r>
            </w:hyperlink>
          </w:p>
          <w:p w:rsidR="004253DE" w:rsidRDefault="004253DE" w:rsidP="00831873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Amy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Desocio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>, adm</w:t>
            </w:r>
            <w:r w:rsidR="001A5570">
              <w:rPr>
                <w:rFonts w:ascii="Calibri" w:eastAsia="Times New Roman" w:hAnsi="Calibri" w:cs="Calibri"/>
                <w:color w:val="000000"/>
              </w:rPr>
              <w:t>in</w:t>
            </w:r>
            <w:r>
              <w:rPr>
                <w:rFonts w:ascii="Calibri" w:eastAsia="Times New Roman" w:hAnsi="Calibri" w:cs="Calibri"/>
                <w:color w:val="000000"/>
              </w:rPr>
              <w:t>. assistant</w:t>
            </w:r>
          </w:p>
          <w:p w:rsidR="004253DE" w:rsidRDefault="004253DE" w:rsidP="00831873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(203) 597-0643 ext.1814</w:t>
            </w:r>
          </w:p>
          <w:p w:rsidR="004253DE" w:rsidRPr="00B720D6" w:rsidRDefault="004D4C11" w:rsidP="00E15E9B">
            <w:hyperlink r:id="rId16" w:history="1">
              <w:r w:rsidR="004253DE">
                <w:rPr>
                  <w:rStyle w:val="Hyperlink"/>
                  <w:rFonts w:ascii="Calibri" w:eastAsia="Times New Roman" w:hAnsi="Calibri" w:cs="Calibri"/>
                </w:rPr>
                <w:t>adesocio@mccaonline.com</w:t>
              </w:r>
            </w:hyperlink>
          </w:p>
        </w:tc>
        <w:tc>
          <w:tcPr>
            <w:tcW w:w="3398" w:type="dxa"/>
            <w:gridSpan w:val="3"/>
          </w:tcPr>
          <w:p w:rsidR="004253DE" w:rsidRPr="00B720D6" w:rsidRDefault="004B6F49" w:rsidP="00263AA6"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Referrrals</w:t>
            </w:r>
            <w:proofErr w:type="spellEnd"/>
            <w:r w:rsidR="004253D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gramStart"/>
            <w:r w:rsidR="00263AA6">
              <w:rPr>
                <w:rFonts w:ascii="Calibri" w:eastAsia="Times New Roman" w:hAnsi="Calibri" w:cs="Calibri"/>
                <w:color w:val="000000"/>
              </w:rPr>
              <w:t>are</w:t>
            </w:r>
            <w:r w:rsidR="00AE0A02">
              <w:rPr>
                <w:rFonts w:ascii="Calibri" w:eastAsia="Times New Roman" w:hAnsi="Calibri" w:cs="Calibri"/>
                <w:color w:val="000000"/>
              </w:rPr>
              <w:t xml:space="preserve"> seen</w:t>
            </w:r>
            <w:proofErr w:type="gramEnd"/>
            <w:r w:rsidR="00AE0A02">
              <w:rPr>
                <w:rFonts w:ascii="Calibri" w:eastAsia="Times New Roman" w:hAnsi="Calibri" w:cs="Calibri"/>
                <w:color w:val="000000"/>
              </w:rPr>
              <w:t xml:space="preserve"> within 48</w:t>
            </w:r>
            <w:r w:rsidR="00B9610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AE0A02">
              <w:rPr>
                <w:rFonts w:ascii="Calibri" w:eastAsia="Times New Roman" w:hAnsi="Calibri" w:cs="Calibri"/>
                <w:color w:val="000000"/>
              </w:rPr>
              <w:t>h</w:t>
            </w:r>
            <w:r w:rsidR="00B96100">
              <w:rPr>
                <w:rFonts w:ascii="Calibri" w:eastAsia="Times New Roman" w:hAnsi="Calibri" w:cs="Calibri"/>
                <w:color w:val="000000"/>
              </w:rPr>
              <w:t>ou</w:t>
            </w:r>
            <w:r w:rsidR="00AE0A02">
              <w:rPr>
                <w:rFonts w:ascii="Calibri" w:eastAsia="Times New Roman" w:hAnsi="Calibri" w:cs="Calibri"/>
                <w:color w:val="000000"/>
              </w:rPr>
              <w:t>rs and often</w:t>
            </w:r>
            <w:r w:rsidR="004253DE">
              <w:rPr>
                <w:rFonts w:ascii="Calibri" w:eastAsia="Times New Roman" w:hAnsi="Calibri" w:cs="Calibri"/>
                <w:color w:val="000000"/>
              </w:rPr>
              <w:t xml:space="preserve"> sooner depending on the day of the week.  </w:t>
            </w:r>
          </w:p>
        </w:tc>
      </w:tr>
      <w:tr w:rsidR="006C399A" w:rsidRPr="00B720D6" w:rsidTr="006C399A">
        <w:tc>
          <w:tcPr>
            <w:tcW w:w="5152" w:type="dxa"/>
            <w:gridSpan w:val="4"/>
            <w:tcBorders>
              <w:right w:val="nil"/>
            </w:tcBorders>
          </w:tcPr>
          <w:p w:rsidR="00D6112D" w:rsidRPr="00B720D6" w:rsidRDefault="00D6112D" w:rsidP="00831873">
            <w:pPr>
              <w:rPr>
                <w:b/>
              </w:rPr>
            </w:pPr>
            <w:r w:rsidRPr="00B720D6">
              <w:rPr>
                <w:b/>
              </w:rPr>
              <w:t xml:space="preserve">STATEWIDE MAT RESOURCES </w:t>
            </w:r>
          </w:p>
        </w:tc>
        <w:tc>
          <w:tcPr>
            <w:tcW w:w="1193" w:type="dxa"/>
            <w:gridSpan w:val="2"/>
            <w:tcBorders>
              <w:left w:val="nil"/>
              <w:right w:val="nil"/>
            </w:tcBorders>
          </w:tcPr>
          <w:p w:rsidR="00D6112D" w:rsidRPr="00B720D6" w:rsidRDefault="00D6112D" w:rsidP="00831873"/>
        </w:tc>
        <w:tc>
          <w:tcPr>
            <w:tcW w:w="1058" w:type="dxa"/>
            <w:tcBorders>
              <w:left w:val="nil"/>
              <w:right w:val="nil"/>
            </w:tcBorders>
          </w:tcPr>
          <w:p w:rsidR="00D6112D" w:rsidRPr="00B720D6" w:rsidRDefault="00D6112D" w:rsidP="00831873"/>
        </w:tc>
        <w:tc>
          <w:tcPr>
            <w:tcW w:w="5012" w:type="dxa"/>
            <w:gridSpan w:val="2"/>
            <w:tcBorders>
              <w:left w:val="nil"/>
            </w:tcBorders>
          </w:tcPr>
          <w:p w:rsidR="00D6112D" w:rsidRPr="00B720D6" w:rsidRDefault="00D6112D" w:rsidP="00831873"/>
        </w:tc>
        <w:tc>
          <w:tcPr>
            <w:tcW w:w="270" w:type="dxa"/>
            <w:tcBorders>
              <w:left w:val="nil"/>
            </w:tcBorders>
          </w:tcPr>
          <w:p w:rsidR="00D6112D" w:rsidRPr="00B720D6" w:rsidRDefault="00D6112D" w:rsidP="00831873"/>
        </w:tc>
        <w:tc>
          <w:tcPr>
            <w:tcW w:w="265" w:type="dxa"/>
            <w:tcBorders>
              <w:left w:val="nil"/>
            </w:tcBorders>
          </w:tcPr>
          <w:p w:rsidR="00D6112D" w:rsidRPr="00B720D6" w:rsidRDefault="00D6112D" w:rsidP="00831873"/>
        </w:tc>
      </w:tr>
      <w:tr w:rsidR="006C399A" w:rsidRPr="00B720D6" w:rsidTr="006C399A">
        <w:tc>
          <w:tcPr>
            <w:tcW w:w="5152" w:type="dxa"/>
            <w:gridSpan w:val="4"/>
            <w:tcBorders>
              <w:right w:val="nil"/>
            </w:tcBorders>
          </w:tcPr>
          <w:p w:rsidR="00D6112D" w:rsidRPr="00B720D6" w:rsidRDefault="00D6112D" w:rsidP="00831873">
            <w:pPr>
              <w:rPr>
                <w:rFonts w:cstheme="minorHAnsi"/>
                <w:b/>
              </w:rPr>
            </w:pPr>
            <w:r w:rsidRPr="00B720D6">
              <w:rPr>
                <w:rFonts w:cstheme="minorHAnsi"/>
                <w:b/>
              </w:rPr>
              <w:t xml:space="preserve">DMHAS </w:t>
            </w:r>
          </w:p>
          <w:p w:rsidR="00D6112D" w:rsidRPr="00B720D6" w:rsidRDefault="004D4C11" w:rsidP="00831873">
            <w:pPr>
              <w:rPr>
                <w:rFonts w:cstheme="minorHAnsi"/>
                <w:b/>
              </w:rPr>
            </w:pPr>
            <w:hyperlink r:id="rId17" w:history="1">
              <w:r w:rsidR="00D6112D" w:rsidRPr="00B720D6">
                <w:rPr>
                  <w:rStyle w:val="Hyperlink"/>
                  <w:rFonts w:cstheme="minorHAnsi"/>
                  <w:b/>
                </w:rPr>
                <w:t>https://portal.ct.gov/DMHAS/Programs-and-Services/Opioid-Treatment/Medication-Assisted-Treatment</w:t>
              </w:r>
            </w:hyperlink>
          </w:p>
        </w:tc>
        <w:tc>
          <w:tcPr>
            <w:tcW w:w="1193" w:type="dxa"/>
            <w:gridSpan w:val="2"/>
            <w:tcBorders>
              <w:left w:val="nil"/>
              <w:right w:val="nil"/>
            </w:tcBorders>
          </w:tcPr>
          <w:p w:rsidR="00D6112D" w:rsidRPr="00B720D6" w:rsidRDefault="00D6112D" w:rsidP="00831873"/>
        </w:tc>
        <w:tc>
          <w:tcPr>
            <w:tcW w:w="1058" w:type="dxa"/>
            <w:tcBorders>
              <w:left w:val="nil"/>
              <w:right w:val="nil"/>
            </w:tcBorders>
          </w:tcPr>
          <w:p w:rsidR="00D6112D" w:rsidRPr="00B720D6" w:rsidRDefault="00D6112D" w:rsidP="00831873"/>
        </w:tc>
        <w:tc>
          <w:tcPr>
            <w:tcW w:w="5012" w:type="dxa"/>
            <w:gridSpan w:val="2"/>
            <w:tcBorders>
              <w:left w:val="nil"/>
            </w:tcBorders>
          </w:tcPr>
          <w:p w:rsidR="00D6112D" w:rsidRPr="00B720D6" w:rsidRDefault="00D6112D" w:rsidP="00831873"/>
        </w:tc>
        <w:tc>
          <w:tcPr>
            <w:tcW w:w="270" w:type="dxa"/>
            <w:tcBorders>
              <w:left w:val="nil"/>
            </w:tcBorders>
          </w:tcPr>
          <w:p w:rsidR="00D6112D" w:rsidRPr="00B720D6" w:rsidRDefault="00D6112D" w:rsidP="00831873"/>
        </w:tc>
        <w:tc>
          <w:tcPr>
            <w:tcW w:w="265" w:type="dxa"/>
            <w:tcBorders>
              <w:left w:val="nil"/>
            </w:tcBorders>
          </w:tcPr>
          <w:p w:rsidR="00D6112D" w:rsidRPr="00B720D6" w:rsidRDefault="00D6112D" w:rsidP="00831873"/>
        </w:tc>
      </w:tr>
      <w:tr w:rsidR="006C399A" w:rsidRPr="00B720D6" w:rsidTr="006C399A">
        <w:tc>
          <w:tcPr>
            <w:tcW w:w="5152" w:type="dxa"/>
            <w:gridSpan w:val="4"/>
            <w:tcBorders>
              <w:right w:val="nil"/>
            </w:tcBorders>
          </w:tcPr>
          <w:p w:rsidR="00D6112D" w:rsidRPr="00B720D6" w:rsidRDefault="004D4C11" w:rsidP="00831873">
            <w:pPr>
              <w:rPr>
                <w:rFonts w:cstheme="minorHAnsi"/>
                <w:color w:val="000000" w:themeColor="text1"/>
              </w:rPr>
            </w:pPr>
            <w:hyperlink r:id="rId18" w:history="1">
              <w:r w:rsidR="00D6112D" w:rsidRPr="00B720D6">
                <w:rPr>
                  <w:rStyle w:val="Hyperlink"/>
                  <w:rFonts w:cstheme="minorHAnsi"/>
                  <w:b/>
                  <w:bCs/>
                  <w:color w:val="000000" w:themeColor="text1"/>
                </w:rPr>
                <w:t>CT Behavioral Health Partnership (BHP) Medication Assisted Treatment Locator Map</w:t>
              </w:r>
            </w:hyperlink>
          </w:p>
          <w:p w:rsidR="00D6112D" w:rsidRPr="00B720D6" w:rsidRDefault="004D4C11" w:rsidP="00831873">
            <w:pPr>
              <w:rPr>
                <w:rFonts w:cstheme="minorHAnsi"/>
                <w:b/>
              </w:rPr>
            </w:pPr>
            <w:hyperlink r:id="rId19" w:history="1">
              <w:r w:rsidR="00D6112D" w:rsidRPr="00B720D6">
                <w:rPr>
                  <w:rStyle w:val="Hyperlink"/>
                  <w:rFonts w:cstheme="minorHAnsi"/>
                  <w:b/>
                </w:rPr>
                <w:t>https://www.ctbhp.com/medication-assisted-treatment.html</w:t>
              </w:r>
            </w:hyperlink>
          </w:p>
          <w:p w:rsidR="00D6112D" w:rsidRPr="00B720D6" w:rsidRDefault="00D6112D" w:rsidP="00831873">
            <w:pPr>
              <w:rPr>
                <w:rFonts w:cstheme="minorHAnsi"/>
                <w:b/>
              </w:rPr>
            </w:pPr>
          </w:p>
        </w:tc>
        <w:tc>
          <w:tcPr>
            <w:tcW w:w="1193" w:type="dxa"/>
            <w:gridSpan w:val="2"/>
            <w:tcBorders>
              <w:left w:val="nil"/>
              <w:right w:val="nil"/>
            </w:tcBorders>
          </w:tcPr>
          <w:p w:rsidR="00D6112D" w:rsidRPr="00B720D6" w:rsidRDefault="00D6112D" w:rsidP="00831873"/>
        </w:tc>
        <w:tc>
          <w:tcPr>
            <w:tcW w:w="1058" w:type="dxa"/>
            <w:tcBorders>
              <w:left w:val="nil"/>
              <w:right w:val="nil"/>
            </w:tcBorders>
          </w:tcPr>
          <w:p w:rsidR="00D6112D" w:rsidRPr="00B720D6" w:rsidRDefault="00D6112D" w:rsidP="00831873"/>
        </w:tc>
        <w:tc>
          <w:tcPr>
            <w:tcW w:w="5012" w:type="dxa"/>
            <w:gridSpan w:val="2"/>
            <w:tcBorders>
              <w:left w:val="nil"/>
            </w:tcBorders>
          </w:tcPr>
          <w:p w:rsidR="00D6112D" w:rsidRPr="00B720D6" w:rsidRDefault="00D6112D" w:rsidP="00831873"/>
        </w:tc>
        <w:tc>
          <w:tcPr>
            <w:tcW w:w="270" w:type="dxa"/>
            <w:tcBorders>
              <w:left w:val="nil"/>
            </w:tcBorders>
          </w:tcPr>
          <w:p w:rsidR="00D6112D" w:rsidRPr="00B720D6" w:rsidRDefault="00D6112D" w:rsidP="00831873"/>
        </w:tc>
        <w:tc>
          <w:tcPr>
            <w:tcW w:w="265" w:type="dxa"/>
            <w:tcBorders>
              <w:left w:val="nil"/>
            </w:tcBorders>
          </w:tcPr>
          <w:p w:rsidR="00D6112D" w:rsidRPr="00B720D6" w:rsidRDefault="00D6112D" w:rsidP="00831873"/>
        </w:tc>
      </w:tr>
      <w:tr w:rsidR="006C399A" w:rsidRPr="00B720D6" w:rsidTr="006C399A">
        <w:tc>
          <w:tcPr>
            <w:tcW w:w="5152" w:type="dxa"/>
            <w:gridSpan w:val="4"/>
            <w:tcBorders>
              <w:right w:val="nil"/>
            </w:tcBorders>
          </w:tcPr>
          <w:p w:rsidR="00D6112D" w:rsidRPr="00B720D6" w:rsidRDefault="004D4C11" w:rsidP="00831873">
            <w:pPr>
              <w:rPr>
                <w:rFonts w:cstheme="minorHAnsi"/>
                <w:color w:val="000000" w:themeColor="text1"/>
              </w:rPr>
            </w:pPr>
            <w:hyperlink r:id="rId20" w:tgtFrame="_blank" w:history="1">
              <w:r w:rsidR="00D6112D" w:rsidRPr="00B720D6">
                <w:rPr>
                  <w:rStyle w:val="Hyperlink"/>
                  <w:rFonts w:cstheme="minorHAnsi"/>
                  <w:b/>
                  <w:bCs/>
                  <w:color w:val="000000" w:themeColor="text1"/>
                </w:rPr>
                <w:t>Addiction Services Bed Availability Website</w:t>
              </w:r>
            </w:hyperlink>
          </w:p>
          <w:p w:rsidR="00D6112D" w:rsidRPr="00B720D6" w:rsidRDefault="004D4C11" w:rsidP="00831873">
            <w:pPr>
              <w:rPr>
                <w:rFonts w:cstheme="minorHAnsi"/>
                <w:b/>
              </w:rPr>
            </w:pPr>
            <w:hyperlink r:id="rId21" w:history="1">
              <w:r w:rsidR="00D6112D" w:rsidRPr="00B720D6">
                <w:rPr>
                  <w:rStyle w:val="Hyperlink"/>
                  <w:rFonts w:cstheme="minorHAnsi"/>
                  <w:b/>
                </w:rPr>
                <w:t>https://www.ctaddictionservices.com</w:t>
              </w:r>
            </w:hyperlink>
          </w:p>
          <w:p w:rsidR="00D6112D" w:rsidRPr="00B720D6" w:rsidRDefault="00D6112D" w:rsidP="00831873">
            <w:pPr>
              <w:rPr>
                <w:rFonts w:cstheme="minorHAnsi"/>
                <w:b/>
              </w:rPr>
            </w:pPr>
          </w:p>
        </w:tc>
        <w:tc>
          <w:tcPr>
            <w:tcW w:w="1193" w:type="dxa"/>
            <w:gridSpan w:val="2"/>
            <w:tcBorders>
              <w:left w:val="nil"/>
              <w:right w:val="nil"/>
            </w:tcBorders>
          </w:tcPr>
          <w:p w:rsidR="00D6112D" w:rsidRPr="00B720D6" w:rsidRDefault="00D6112D" w:rsidP="00831873"/>
        </w:tc>
        <w:tc>
          <w:tcPr>
            <w:tcW w:w="1058" w:type="dxa"/>
            <w:tcBorders>
              <w:left w:val="nil"/>
              <w:right w:val="nil"/>
            </w:tcBorders>
          </w:tcPr>
          <w:p w:rsidR="00D6112D" w:rsidRPr="00B720D6" w:rsidRDefault="00D6112D" w:rsidP="00831873"/>
        </w:tc>
        <w:tc>
          <w:tcPr>
            <w:tcW w:w="5012" w:type="dxa"/>
            <w:gridSpan w:val="2"/>
            <w:tcBorders>
              <w:left w:val="nil"/>
            </w:tcBorders>
          </w:tcPr>
          <w:p w:rsidR="00D6112D" w:rsidRPr="00B720D6" w:rsidRDefault="00D6112D" w:rsidP="00831873"/>
        </w:tc>
        <w:tc>
          <w:tcPr>
            <w:tcW w:w="270" w:type="dxa"/>
            <w:tcBorders>
              <w:left w:val="nil"/>
            </w:tcBorders>
          </w:tcPr>
          <w:p w:rsidR="00D6112D" w:rsidRPr="00B720D6" w:rsidRDefault="00D6112D" w:rsidP="00831873"/>
        </w:tc>
        <w:tc>
          <w:tcPr>
            <w:tcW w:w="265" w:type="dxa"/>
            <w:tcBorders>
              <w:left w:val="nil"/>
            </w:tcBorders>
          </w:tcPr>
          <w:p w:rsidR="00D6112D" w:rsidRPr="00B720D6" w:rsidRDefault="00D6112D" w:rsidP="00831873"/>
        </w:tc>
      </w:tr>
      <w:tr w:rsidR="006C399A" w:rsidRPr="00B720D6" w:rsidTr="006C399A">
        <w:tc>
          <w:tcPr>
            <w:tcW w:w="5152" w:type="dxa"/>
            <w:gridSpan w:val="4"/>
            <w:tcBorders>
              <w:right w:val="nil"/>
            </w:tcBorders>
          </w:tcPr>
          <w:p w:rsidR="00D6112D" w:rsidRPr="00B720D6" w:rsidRDefault="00D6112D" w:rsidP="00831873">
            <w:pPr>
              <w:rPr>
                <w:rFonts w:cstheme="minorHAnsi"/>
                <w:b/>
              </w:rPr>
            </w:pPr>
            <w:proofErr w:type="spellStart"/>
            <w:r w:rsidRPr="00B720D6">
              <w:rPr>
                <w:rFonts w:cstheme="minorHAnsi"/>
                <w:b/>
              </w:rPr>
              <w:t>LiveLoud</w:t>
            </w:r>
            <w:proofErr w:type="spellEnd"/>
          </w:p>
          <w:p w:rsidR="00D6112D" w:rsidRPr="00B720D6" w:rsidRDefault="004D4C11" w:rsidP="00831873">
            <w:pPr>
              <w:rPr>
                <w:rFonts w:cstheme="minorHAnsi"/>
                <w:b/>
              </w:rPr>
            </w:pPr>
            <w:hyperlink r:id="rId22" w:history="1">
              <w:r w:rsidR="00D6112D" w:rsidRPr="00B720D6">
                <w:rPr>
                  <w:rStyle w:val="Hyperlink"/>
                  <w:rFonts w:cstheme="minorHAnsi"/>
                  <w:b/>
                </w:rPr>
                <w:t>https://liveloud.org/</w:t>
              </w:r>
            </w:hyperlink>
          </w:p>
          <w:p w:rsidR="00D6112D" w:rsidRPr="00B720D6" w:rsidRDefault="00D6112D" w:rsidP="00831873">
            <w:pPr>
              <w:rPr>
                <w:rFonts w:cstheme="minorHAnsi"/>
                <w:b/>
              </w:rPr>
            </w:pPr>
          </w:p>
        </w:tc>
        <w:tc>
          <w:tcPr>
            <w:tcW w:w="1193" w:type="dxa"/>
            <w:gridSpan w:val="2"/>
            <w:tcBorders>
              <w:left w:val="nil"/>
              <w:right w:val="nil"/>
            </w:tcBorders>
          </w:tcPr>
          <w:p w:rsidR="00D6112D" w:rsidRPr="00B720D6" w:rsidRDefault="00D6112D" w:rsidP="00831873"/>
        </w:tc>
        <w:tc>
          <w:tcPr>
            <w:tcW w:w="1058" w:type="dxa"/>
            <w:tcBorders>
              <w:left w:val="nil"/>
              <w:right w:val="nil"/>
            </w:tcBorders>
          </w:tcPr>
          <w:p w:rsidR="00D6112D" w:rsidRPr="00B720D6" w:rsidRDefault="00D6112D" w:rsidP="00831873"/>
        </w:tc>
        <w:tc>
          <w:tcPr>
            <w:tcW w:w="5012" w:type="dxa"/>
            <w:gridSpan w:val="2"/>
            <w:tcBorders>
              <w:left w:val="nil"/>
            </w:tcBorders>
          </w:tcPr>
          <w:p w:rsidR="00D6112D" w:rsidRPr="00B720D6" w:rsidRDefault="00D6112D" w:rsidP="00831873"/>
        </w:tc>
        <w:tc>
          <w:tcPr>
            <w:tcW w:w="270" w:type="dxa"/>
            <w:tcBorders>
              <w:left w:val="nil"/>
            </w:tcBorders>
          </w:tcPr>
          <w:p w:rsidR="00D6112D" w:rsidRPr="00B720D6" w:rsidRDefault="00D6112D" w:rsidP="00831873"/>
        </w:tc>
        <w:tc>
          <w:tcPr>
            <w:tcW w:w="265" w:type="dxa"/>
            <w:tcBorders>
              <w:left w:val="nil"/>
            </w:tcBorders>
          </w:tcPr>
          <w:p w:rsidR="00D6112D" w:rsidRPr="00B720D6" w:rsidRDefault="00D6112D" w:rsidP="00831873"/>
        </w:tc>
      </w:tr>
      <w:tr w:rsidR="006C399A" w:rsidRPr="00B720D6" w:rsidTr="006C399A">
        <w:tc>
          <w:tcPr>
            <w:tcW w:w="5152" w:type="dxa"/>
            <w:gridSpan w:val="4"/>
            <w:tcBorders>
              <w:right w:val="nil"/>
            </w:tcBorders>
          </w:tcPr>
          <w:p w:rsidR="00D6112D" w:rsidRPr="00B720D6" w:rsidRDefault="00D6112D" w:rsidP="00831873">
            <w:pPr>
              <w:rPr>
                <w:rFonts w:cstheme="minorHAnsi"/>
                <w:b/>
              </w:rPr>
            </w:pPr>
            <w:r w:rsidRPr="00B720D6">
              <w:rPr>
                <w:rFonts w:cstheme="minorHAnsi"/>
                <w:b/>
              </w:rPr>
              <w:t>Naloxone + Overdose Response app</w:t>
            </w:r>
          </w:p>
          <w:p w:rsidR="00D6112D" w:rsidRPr="00B720D6" w:rsidRDefault="00D6112D" w:rsidP="00831873">
            <w:pPr>
              <w:rPr>
                <w:rFonts w:cstheme="minorHAnsi"/>
                <w:b/>
              </w:rPr>
            </w:pPr>
            <w:r w:rsidRPr="00B720D6">
              <w:rPr>
                <w:rFonts w:cstheme="minorHAnsi"/>
                <w:b/>
              </w:rPr>
              <w:t>https://egov.ct.gov/norasaves/#/HomePage</w:t>
            </w:r>
          </w:p>
        </w:tc>
        <w:tc>
          <w:tcPr>
            <w:tcW w:w="1193" w:type="dxa"/>
            <w:gridSpan w:val="2"/>
            <w:tcBorders>
              <w:left w:val="nil"/>
              <w:right w:val="nil"/>
            </w:tcBorders>
          </w:tcPr>
          <w:p w:rsidR="00D6112D" w:rsidRPr="00B720D6" w:rsidRDefault="00D6112D" w:rsidP="00831873"/>
        </w:tc>
        <w:tc>
          <w:tcPr>
            <w:tcW w:w="1058" w:type="dxa"/>
            <w:tcBorders>
              <w:left w:val="nil"/>
              <w:right w:val="nil"/>
            </w:tcBorders>
          </w:tcPr>
          <w:p w:rsidR="00D6112D" w:rsidRPr="00B720D6" w:rsidRDefault="00D6112D" w:rsidP="00831873"/>
        </w:tc>
        <w:tc>
          <w:tcPr>
            <w:tcW w:w="5012" w:type="dxa"/>
            <w:gridSpan w:val="2"/>
            <w:tcBorders>
              <w:left w:val="nil"/>
            </w:tcBorders>
          </w:tcPr>
          <w:p w:rsidR="00D6112D" w:rsidRPr="00B720D6" w:rsidRDefault="00D6112D" w:rsidP="00831873"/>
        </w:tc>
        <w:tc>
          <w:tcPr>
            <w:tcW w:w="270" w:type="dxa"/>
            <w:tcBorders>
              <w:left w:val="nil"/>
            </w:tcBorders>
          </w:tcPr>
          <w:p w:rsidR="00D6112D" w:rsidRPr="00B720D6" w:rsidRDefault="00D6112D" w:rsidP="00831873"/>
        </w:tc>
        <w:tc>
          <w:tcPr>
            <w:tcW w:w="265" w:type="dxa"/>
            <w:tcBorders>
              <w:left w:val="nil"/>
            </w:tcBorders>
          </w:tcPr>
          <w:p w:rsidR="00D6112D" w:rsidRPr="00B720D6" w:rsidRDefault="00D6112D" w:rsidP="00831873"/>
        </w:tc>
      </w:tr>
      <w:tr w:rsidR="006C399A" w:rsidRPr="00B720D6" w:rsidTr="006C399A">
        <w:tc>
          <w:tcPr>
            <w:tcW w:w="5152" w:type="dxa"/>
            <w:gridSpan w:val="4"/>
            <w:tcBorders>
              <w:right w:val="nil"/>
            </w:tcBorders>
          </w:tcPr>
          <w:p w:rsidR="00D6112D" w:rsidRPr="00B720D6" w:rsidRDefault="00D6112D" w:rsidP="00831873">
            <w:pPr>
              <w:rPr>
                <w:rFonts w:cstheme="minorHAnsi"/>
                <w:b/>
              </w:rPr>
            </w:pPr>
            <w:r w:rsidRPr="00B720D6">
              <w:rPr>
                <w:rFonts w:cstheme="minorHAnsi"/>
                <w:b/>
              </w:rPr>
              <w:t>Overdose Education and Naloxone Distribution Program</w:t>
            </w:r>
          </w:p>
          <w:p w:rsidR="00D6112D" w:rsidRPr="00B720D6" w:rsidRDefault="004D4C11" w:rsidP="00831873">
            <w:pPr>
              <w:rPr>
                <w:rFonts w:cstheme="minorHAnsi"/>
                <w:b/>
              </w:rPr>
            </w:pPr>
            <w:hyperlink r:id="rId23" w:history="1">
              <w:r w:rsidR="00D6112D" w:rsidRPr="00285B6C">
                <w:rPr>
                  <w:rStyle w:val="Hyperlink"/>
                  <w:rFonts w:cstheme="minorHAnsi"/>
                  <w:b/>
                </w:rPr>
                <w:t>https://portal.ct.gov/DPH/Health-Education-Management--Surveillance/The-Office-of-Injury-Prevention/Overdose-Education-and-Naloxone-Distribution-Program</w:t>
              </w:r>
            </w:hyperlink>
          </w:p>
        </w:tc>
        <w:tc>
          <w:tcPr>
            <w:tcW w:w="1193" w:type="dxa"/>
            <w:gridSpan w:val="2"/>
            <w:tcBorders>
              <w:left w:val="nil"/>
              <w:right w:val="nil"/>
            </w:tcBorders>
          </w:tcPr>
          <w:p w:rsidR="00D6112D" w:rsidRPr="00B720D6" w:rsidRDefault="00D6112D" w:rsidP="00831873"/>
        </w:tc>
        <w:tc>
          <w:tcPr>
            <w:tcW w:w="1058" w:type="dxa"/>
            <w:tcBorders>
              <w:left w:val="nil"/>
              <w:right w:val="nil"/>
            </w:tcBorders>
          </w:tcPr>
          <w:p w:rsidR="00D6112D" w:rsidRPr="00B720D6" w:rsidRDefault="00D6112D" w:rsidP="00831873"/>
        </w:tc>
        <w:tc>
          <w:tcPr>
            <w:tcW w:w="5012" w:type="dxa"/>
            <w:gridSpan w:val="2"/>
            <w:tcBorders>
              <w:left w:val="nil"/>
            </w:tcBorders>
          </w:tcPr>
          <w:p w:rsidR="00D6112D" w:rsidRPr="00B720D6" w:rsidRDefault="00D6112D" w:rsidP="00831873"/>
        </w:tc>
        <w:tc>
          <w:tcPr>
            <w:tcW w:w="270" w:type="dxa"/>
            <w:tcBorders>
              <w:left w:val="nil"/>
            </w:tcBorders>
          </w:tcPr>
          <w:p w:rsidR="00D6112D" w:rsidRPr="00B720D6" w:rsidRDefault="00D6112D" w:rsidP="00831873"/>
        </w:tc>
        <w:tc>
          <w:tcPr>
            <w:tcW w:w="265" w:type="dxa"/>
            <w:tcBorders>
              <w:left w:val="nil"/>
            </w:tcBorders>
          </w:tcPr>
          <w:p w:rsidR="00D6112D" w:rsidRPr="00B720D6" w:rsidRDefault="00D6112D" w:rsidP="00831873"/>
        </w:tc>
      </w:tr>
      <w:tr w:rsidR="006C399A" w:rsidRPr="00B720D6" w:rsidTr="006C399A">
        <w:tc>
          <w:tcPr>
            <w:tcW w:w="5152" w:type="dxa"/>
            <w:gridSpan w:val="4"/>
            <w:tcBorders>
              <w:right w:val="nil"/>
            </w:tcBorders>
          </w:tcPr>
          <w:p w:rsidR="00D6112D" w:rsidRPr="00B720D6" w:rsidRDefault="00D6112D" w:rsidP="00831873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OTHER</w:t>
            </w:r>
          </w:p>
        </w:tc>
        <w:tc>
          <w:tcPr>
            <w:tcW w:w="1193" w:type="dxa"/>
            <w:gridSpan w:val="2"/>
            <w:tcBorders>
              <w:left w:val="nil"/>
              <w:right w:val="nil"/>
            </w:tcBorders>
          </w:tcPr>
          <w:p w:rsidR="00D6112D" w:rsidRPr="00B720D6" w:rsidRDefault="00D6112D" w:rsidP="00831873"/>
        </w:tc>
        <w:tc>
          <w:tcPr>
            <w:tcW w:w="1058" w:type="dxa"/>
            <w:tcBorders>
              <w:left w:val="nil"/>
              <w:right w:val="nil"/>
            </w:tcBorders>
          </w:tcPr>
          <w:p w:rsidR="00D6112D" w:rsidRPr="00B720D6" w:rsidRDefault="00D6112D" w:rsidP="00831873"/>
        </w:tc>
        <w:tc>
          <w:tcPr>
            <w:tcW w:w="5012" w:type="dxa"/>
            <w:gridSpan w:val="2"/>
            <w:tcBorders>
              <w:left w:val="nil"/>
            </w:tcBorders>
          </w:tcPr>
          <w:p w:rsidR="00D6112D" w:rsidRPr="00B720D6" w:rsidRDefault="00D6112D" w:rsidP="00831873"/>
        </w:tc>
        <w:tc>
          <w:tcPr>
            <w:tcW w:w="270" w:type="dxa"/>
            <w:tcBorders>
              <w:left w:val="nil"/>
            </w:tcBorders>
          </w:tcPr>
          <w:p w:rsidR="00D6112D" w:rsidRPr="00B720D6" w:rsidRDefault="00D6112D" w:rsidP="00831873"/>
        </w:tc>
        <w:tc>
          <w:tcPr>
            <w:tcW w:w="265" w:type="dxa"/>
            <w:tcBorders>
              <w:left w:val="nil"/>
            </w:tcBorders>
          </w:tcPr>
          <w:p w:rsidR="00D6112D" w:rsidRPr="00B720D6" w:rsidRDefault="00D6112D" w:rsidP="00831873"/>
        </w:tc>
      </w:tr>
      <w:tr w:rsidR="006C399A" w:rsidRPr="00B720D6" w:rsidTr="006C399A">
        <w:tc>
          <w:tcPr>
            <w:tcW w:w="5152" w:type="dxa"/>
            <w:gridSpan w:val="4"/>
            <w:tcBorders>
              <w:right w:val="nil"/>
            </w:tcBorders>
          </w:tcPr>
          <w:p w:rsidR="00D6112D" w:rsidRPr="00B720D6" w:rsidRDefault="00D6112D" w:rsidP="00831873">
            <w:pPr>
              <w:rPr>
                <w:rFonts w:cstheme="minorHAnsi"/>
                <w:b/>
              </w:rPr>
            </w:pPr>
            <w:r w:rsidRPr="00795841">
              <w:rPr>
                <w:rFonts w:cstheme="minorHAnsi"/>
                <w:b/>
              </w:rPr>
              <w:t xml:space="preserve">PCSS Resources and presentations can be found at </w:t>
            </w:r>
            <w:hyperlink r:id="rId24" w:history="1">
              <w:r w:rsidRPr="00DD6306">
                <w:rPr>
                  <w:rStyle w:val="Hyperlink"/>
                  <w:rFonts w:cstheme="minorHAnsi"/>
                  <w:b/>
                </w:rPr>
                <w:t>https://pcssnow.org/?s=COVID</w:t>
              </w:r>
            </w:hyperlink>
            <w:r>
              <w:rPr>
                <w:rFonts w:cstheme="minorHAnsi"/>
                <w:b/>
              </w:rPr>
              <w:t xml:space="preserve"> </w:t>
            </w:r>
          </w:p>
        </w:tc>
        <w:tc>
          <w:tcPr>
            <w:tcW w:w="1193" w:type="dxa"/>
            <w:gridSpan w:val="2"/>
            <w:tcBorders>
              <w:left w:val="nil"/>
              <w:right w:val="nil"/>
            </w:tcBorders>
          </w:tcPr>
          <w:p w:rsidR="00D6112D" w:rsidRPr="00B720D6" w:rsidRDefault="00D6112D" w:rsidP="00831873"/>
        </w:tc>
        <w:tc>
          <w:tcPr>
            <w:tcW w:w="1058" w:type="dxa"/>
            <w:tcBorders>
              <w:left w:val="nil"/>
              <w:right w:val="nil"/>
            </w:tcBorders>
          </w:tcPr>
          <w:p w:rsidR="00D6112D" w:rsidRPr="00B720D6" w:rsidRDefault="00D6112D" w:rsidP="00831873"/>
        </w:tc>
        <w:tc>
          <w:tcPr>
            <w:tcW w:w="5012" w:type="dxa"/>
            <w:gridSpan w:val="2"/>
            <w:tcBorders>
              <w:left w:val="nil"/>
            </w:tcBorders>
          </w:tcPr>
          <w:p w:rsidR="00D6112D" w:rsidRPr="00B720D6" w:rsidRDefault="00D6112D" w:rsidP="00831873"/>
        </w:tc>
        <w:tc>
          <w:tcPr>
            <w:tcW w:w="270" w:type="dxa"/>
            <w:tcBorders>
              <w:left w:val="nil"/>
            </w:tcBorders>
          </w:tcPr>
          <w:p w:rsidR="00D6112D" w:rsidRPr="00B720D6" w:rsidRDefault="00D6112D" w:rsidP="00831873"/>
        </w:tc>
        <w:tc>
          <w:tcPr>
            <w:tcW w:w="265" w:type="dxa"/>
            <w:tcBorders>
              <w:left w:val="nil"/>
            </w:tcBorders>
          </w:tcPr>
          <w:p w:rsidR="00D6112D" w:rsidRPr="00B720D6" w:rsidRDefault="00D6112D" w:rsidP="00831873"/>
        </w:tc>
      </w:tr>
      <w:tr w:rsidR="006C399A" w:rsidRPr="00B720D6" w:rsidTr="006C399A">
        <w:tc>
          <w:tcPr>
            <w:tcW w:w="5152" w:type="dxa"/>
            <w:gridSpan w:val="4"/>
            <w:tcBorders>
              <w:right w:val="nil"/>
            </w:tcBorders>
          </w:tcPr>
          <w:p w:rsidR="00D6112D" w:rsidRPr="00795841" w:rsidRDefault="00D6112D" w:rsidP="00831873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On Line Trainings</w:t>
            </w:r>
          </w:p>
        </w:tc>
        <w:tc>
          <w:tcPr>
            <w:tcW w:w="1193" w:type="dxa"/>
            <w:gridSpan w:val="2"/>
            <w:tcBorders>
              <w:left w:val="nil"/>
              <w:right w:val="nil"/>
            </w:tcBorders>
          </w:tcPr>
          <w:p w:rsidR="00D6112D" w:rsidRPr="00B720D6" w:rsidRDefault="00D6112D" w:rsidP="00831873"/>
        </w:tc>
        <w:tc>
          <w:tcPr>
            <w:tcW w:w="1058" w:type="dxa"/>
            <w:tcBorders>
              <w:left w:val="nil"/>
              <w:right w:val="nil"/>
            </w:tcBorders>
          </w:tcPr>
          <w:p w:rsidR="00D6112D" w:rsidRPr="00B720D6" w:rsidRDefault="00D6112D" w:rsidP="00831873"/>
        </w:tc>
        <w:tc>
          <w:tcPr>
            <w:tcW w:w="5012" w:type="dxa"/>
            <w:gridSpan w:val="2"/>
            <w:tcBorders>
              <w:left w:val="nil"/>
            </w:tcBorders>
          </w:tcPr>
          <w:p w:rsidR="00D6112D" w:rsidRPr="00B720D6" w:rsidRDefault="00D6112D" w:rsidP="00831873"/>
        </w:tc>
        <w:tc>
          <w:tcPr>
            <w:tcW w:w="270" w:type="dxa"/>
            <w:tcBorders>
              <w:left w:val="nil"/>
            </w:tcBorders>
          </w:tcPr>
          <w:p w:rsidR="00D6112D" w:rsidRPr="00B720D6" w:rsidRDefault="00D6112D" w:rsidP="00831873"/>
        </w:tc>
        <w:tc>
          <w:tcPr>
            <w:tcW w:w="265" w:type="dxa"/>
            <w:tcBorders>
              <w:left w:val="nil"/>
            </w:tcBorders>
          </w:tcPr>
          <w:p w:rsidR="00D6112D" w:rsidRPr="00B720D6" w:rsidRDefault="00D6112D" w:rsidP="00831873"/>
        </w:tc>
      </w:tr>
      <w:tr w:rsidR="006C399A" w:rsidRPr="00B720D6" w:rsidTr="006C399A">
        <w:tc>
          <w:tcPr>
            <w:tcW w:w="5152" w:type="dxa"/>
            <w:gridSpan w:val="4"/>
            <w:tcBorders>
              <w:right w:val="nil"/>
            </w:tcBorders>
          </w:tcPr>
          <w:p w:rsidR="00D6112D" w:rsidRDefault="00D6112D" w:rsidP="00831873">
            <w:pPr>
              <w:rPr>
                <w:rFonts w:cstheme="minorHAnsi"/>
                <w:b/>
              </w:rPr>
            </w:pPr>
            <w:r w:rsidRPr="00795841">
              <w:rPr>
                <w:rFonts w:cstheme="minorHAnsi"/>
                <w:b/>
              </w:rPr>
              <w:t xml:space="preserve">• Supporting Providers After Overdose Death: </w:t>
            </w:r>
            <w:hyperlink r:id="rId25" w:history="1">
              <w:r w:rsidRPr="00DD6306">
                <w:rPr>
                  <w:rStyle w:val="Hyperlink"/>
                  <w:rFonts w:cstheme="minorHAnsi"/>
                  <w:b/>
                </w:rPr>
                <w:t>https://learning.pcssnow.org/p/SupportingProviders</w:t>
              </w:r>
            </w:hyperlink>
          </w:p>
          <w:p w:rsidR="00D6112D" w:rsidRDefault="00D6112D" w:rsidP="00831873">
            <w:pPr>
              <w:rPr>
                <w:rFonts w:cstheme="minorHAnsi"/>
                <w:b/>
              </w:rPr>
            </w:pPr>
            <w:r w:rsidRPr="00795841">
              <w:rPr>
                <w:rFonts w:cstheme="minorHAnsi"/>
                <w:b/>
              </w:rPr>
              <w:t xml:space="preserve">• Grief and Managing an Overdose Death: </w:t>
            </w:r>
            <w:hyperlink r:id="rId26" w:history="1">
              <w:r w:rsidRPr="00DD6306">
                <w:rPr>
                  <w:rStyle w:val="Hyperlink"/>
                  <w:rFonts w:cstheme="minorHAnsi"/>
                  <w:b/>
                </w:rPr>
                <w:t>https://pcssnow.org/event/grief-and-managing-an-overdose-death/</w:t>
              </w:r>
            </w:hyperlink>
            <w:r w:rsidRPr="00795841">
              <w:rPr>
                <w:rFonts w:cstheme="minorHAnsi"/>
                <w:b/>
              </w:rPr>
              <w:t xml:space="preserve"> </w:t>
            </w:r>
          </w:p>
          <w:p w:rsidR="00D6112D" w:rsidRDefault="00D6112D" w:rsidP="00831873">
            <w:pPr>
              <w:rPr>
                <w:rFonts w:cstheme="minorHAnsi"/>
                <w:b/>
              </w:rPr>
            </w:pPr>
            <w:r w:rsidRPr="00795841">
              <w:rPr>
                <w:rFonts w:cstheme="minorHAnsi"/>
                <w:b/>
              </w:rPr>
              <w:t xml:space="preserve">• Related resource document: </w:t>
            </w:r>
            <w:hyperlink r:id="rId27" w:history="1">
              <w:r w:rsidRPr="00DD6306">
                <w:rPr>
                  <w:rStyle w:val="Hyperlink"/>
                  <w:rFonts w:cstheme="minorHAnsi"/>
                  <w:b/>
                </w:rPr>
                <w:t>https://pcssnow.org/resource/grief-and-overdose-death-2/</w:t>
              </w:r>
            </w:hyperlink>
          </w:p>
          <w:p w:rsidR="00D6112D" w:rsidRDefault="00D6112D" w:rsidP="00831873">
            <w:pPr>
              <w:rPr>
                <w:rFonts w:cstheme="minorHAnsi"/>
                <w:b/>
              </w:rPr>
            </w:pPr>
            <w:r w:rsidRPr="00795841">
              <w:rPr>
                <w:rFonts w:cstheme="minorHAnsi"/>
                <w:b/>
              </w:rPr>
              <w:t xml:space="preserve">• Young adult seeking treatment after overdosing: </w:t>
            </w:r>
            <w:hyperlink r:id="rId28" w:history="1">
              <w:r w:rsidRPr="00DD6306">
                <w:rPr>
                  <w:rStyle w:val="Hyperlink"/>
                  <w:rFonts w:cstheme="minorHAnsi"/>
                  <w:b/>
                </w:rPr>
                <w:t>https://pcssnow.org/education-</w:t>
              </w:r>
              <w:r w:rsidRPr="00DD6306">
                <w:rPr>
                  <w:rStyle w:val="Hyperlink"/>
                  <w:rFonts w:cstheme="minorHAnsi"/>
                  <w:b/>
                </w:rPr>
                <w:lastRenderedPageBreak/>
                <w:t>training/trainingcourses/teenager-seeking-treatment-after-overdosing-part-1/</w:t>
              </w:r>
            </w:hyperlink>
            <w:r w:rsidRPr="00795841">
              <w:rPr>
                <w:rFonts w:cstheme="minorHAnsi"/>
                <w:b/>
              </w:rPr>
              <w:t xml:space="preserve"> </w:t>
            </w:r>
          </w:p>
          <w:p w:rsidR="00D6112D" w:rsidRDefault="00D6112D" w:rsidP="00831873">
            <w:pPr>
              <w:rPr>
                <w:rFonts w:cstheme="minorHAnsi"/>
                <w:b/>
              </w:rPr>
            </w:pPr>
            <w:r w:rsidRPr="00795841">
              <w:rPr>
                <w:rFonts w:cstheme="minorHAnsi"/>
                <w:b/>
              </w:rPr>
              <w:t xml:space="preserve">• Partnering with Pharmacists: Naloxone Prescribing and Dispensing to Prevent Overdose Deaths: </w:t>
            </w:r>
            <w:hyperlink r:id="rId29" w:history="1">
              <w:r w:rsidRPr="00DD6306">
                <w:rPr>
                  <w:rStyle w:val="Hyperlink"/>
                  <w:rFonts w:cstheme="minorHAnsi"/>
                  <w:b/>
                </w:rPr>
                <w:t>https://pcssnow.org/event/partnering-with-pharmacists-naloxone-prescribing-and-dispensing-to-preventoverdose-deaths-aoaam/</w:t>
              </w:r>
            </w:hyperlink>
          </w:p>
          <w:p w:rsidR="00D6112D" w:rsidRDefault="00D6112D" w:rsidP="00831873">
            <w:pPr>
              <w:rPr>
                <w:rFonts w:cstheme="minorHAnsi"/>
                <w:b/>
              </w:rPr>
            </w:pPr>
            <w:r w:rsidRPr="00795841">
              <w:rPr>
                <w:rFonts w:cstheme="minorHAnsi"/>
                <w:b/>
              </w:rPr>
              <w:t xml:space="preserve">  • Stress, Relaxation, and Mindful Breathing: A Primer: </w:t>
            </w:r>
            <w:hyperlink r:id="rId30" w:history="1">
              <w:r w:rsidRPr="00DD6306">
                <w:rPr>
                  <w:rStyle w:val="Hyperlink"/>
                  <w:rFonts w:cstheme="minorHAnsi"/>
                  <w:b/>
                </w:rPr>
                <w:t>https://pcssnow.org/education-training/training-courses/9stress-relaxation-mindful-breathing-primer/Checklist</w:t>
              </w:r>
            </w:hyperlink>
          </w:p>
        </w:tc>
        <w:tc>
          <w:tcPr>
            <w:tcW w:w="1193" w:type="dxa"/>
            <w:gridSpan w:val="2"/>
            <w:tcBorders>
              <w:left w:val="nil"/>
              <w:right w:val="nil"/>
            </w:tcBorders>
          </w:tcPr>
          <w:p w:rsidR="00D6112D" w:rsidRPr="00B720D6" w:rsidRDefault="00D6112D" w:rsidP="00831873"/>
        </w:tc>
        <w:tc>
          <w:tcPr>
            <w:tcW w:w="1058" w:type="dxa"/>
            <w:tcBorders>
              <w:left w:val="nil"/>
              <w:right w:val="nil"/>
            </w:tcBorders>
          </w:tcPr>
          <w:p w:rsidR="00D6112D" w:rsidRPr="00B720D6" w:rsidRDefault="00D6112D" w:rsidP="00831873"/>
        </w:tc>
        <w:tc>
          <w:tcPr>
            <w:tcW w:w="5012" w:type="dxa"/>
            <w:gridSpan w:val="2"/>
            <w:tcBorders>
              <w:left w:val="nil"/>
            </w:tcBorders>
          </w:tcPr>
          <w:p w:rsidR="00D6112D" w:rsidRPr="00B720D6" w:rsidRDefault="00D6112D" w:rsidP="00831873"/>
        </w:tc>
        <w:tc>
          <w:tcPr>
            <w:tcW w:w="270" w:type="dxa"/>
            <w:tcBorders>
              <w:left w:val="nil"/>
            </w:tcBorders>
          </w:tcPr>
          <w:p w:rsidR="00D6112D" w:rsidRPr="00B720D6" w:rsidRDefault="00D6112D" w:rsidP="00831873"/>
        </w:tc>
        <w:tc>
          <w:tcPr>
            <w:tcW w:w="265" w:type="dxa"/>
            <w:tcBorders>
              <w:left w:val="nil"/>
            </w:tcBorders>
          </w:tcPr>
          <w:p w:rsidR="00D6112D" w:rsidRPr="00B720D6" w:rsidRDefault="00D6112D" w:rsidP="00831873"/>
        </w:tc>
      </w:tr>
    </w:tbl>
    <w:p w:rsidR="00D6112D" w:rsidRDefault="00D6112D" w:rsidP="00D6112D"/>
    <w:p w:rsidR="000D65E4" w:rsidRDefault="000D65E4"/>
    <w:sectPr w:rsidR="000D65E4" w:rsidSect="004253D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E96183"/>
    <w:multiLevelType w:val="hybridMultilevel"/>
    <w:tmpl w:val="542C8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3DE"/>
    <w:rsid w:val="000325FC"/>
    <w:rsid w:val="0009205C"/>
    <w:rsid w:val="000B7387"/>
    <w:rsid w:val="000D65E4"/>
    <w:rsid w:val="001844C3"/>
    <w:rsid w:val="001A1807"/>
    <w:rsid w:val="001A5570"/>
    <w:rsid w:val="001D22BC"/>
    <w:rsid w:val="001F0866"/>
    <w:rsid w:val="002363E9"/>
    <w:rsid w:val="00263AA6"/>
    <w:rsid w:val="00294079"/>
    <w:rsid w:val="002D629A"/>
    <w:rsid w:val="00311E2F"/>
    <w:rsid w:val="00345754"/>
    <w:rsid w:val="00360085"/>
    <w:rsid w:val="00365FF7"/>
    <w:rsid w:val="0037353F"/>
    <w:rsid w:val="00407DA5"/>
    <w:rsid w:val="004253DE"/>
    <w:rsid w:val="0042606C"/>
    <w:rsid w:val="004A77A3"/>
    <w:rsid w:val="004B6F49"/>
    <w:rsid w:val="004D4C11"/>
    <w:rsid w:val="005171E4"/>
    <w:rsid w:val="00550F67"/>
    <w:rsid w:val="00560A23"/>
    <w:rsid w:val="006771F2"/>
    <w:rsid w:val="006A26FD"/>
    <w:rsid w:val="006B160A"/>
    <w:rsid w:val="006B42BD"/>
    <w:rsid w:val="006C399A"/>
    <w:rsid w:val="006C3D56"/>
    <w:rsid w:val="006C522A"/>
    <w:rsid w:val="006C6C63"/>
    <w:rsid w:val="006E3ABB"/>
    <w:rsid w:val="00707C8A"/>
    <w:rsid w:val="00775A0B"/>
    <w:rsid w:val="00822577"/>
    <w:rsid w:val="00831873"/>
    <w:rsid w:val="008A66F4"/>
    <w:rsid w:val="008C0BC9"/>
    <w:rsid w:val="008F6472"/>
    <w:rsid w:val="00915941"/>
    <w:rsid w:val="00917E5A"/>
    <w:rsid w:val="00934B1E"/>
    <w:rsid w:val="00957870"/>
    <w:rsid w:val="00A11900"/>
    <w:rsid w:val="00A660AC"/>
    <w:rsid w:val="00A93F0C"/>
    <w:rsid w:val="00AD71A9"/>
    <w:rsid w:val="00AE0A02"/>
    <w:rsid w:val="00B858EC"/>
    <w:rsid w:val="00B90EAC"/>
    <w:rsid w:val="00B96100"/>
    <w:rsid w:val="00BA6CC8"/>
    <w:rsid w:val="00C75C57"/>
    <w:rsid w:val="00CF6C46"/>
    <w:rsid w:val="00D02AD8"/>
    <w:rsid w:val="00D069A3"/>
    <w:rsid w:val="00D6112D"/>
    <w:rsid w:val="00E15E9B"/>
    <w:rsid w:val="00E20BA5"/>
    <w:rsid w:val="00E23257"/>
    <w:rsid w:val="00E2378E"/>
    <w:rsid w:val="00E61007"/>
    <w:rsid w:val="00E97982"/>
    <w:rsid w:val="00F72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7FC309-3AEE-4BFF-9A1E-67297CC80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53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253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3DE"/>
    <w:rPr>
      <w:strike w:val="0"/>
      <w:dstrike w:val="0"/>
      <w:color w:val="103D80"/>
      <w:u w:val="none"/>
      <w:effect w:val="none"/>
      <w:shd w:val="clear" w:color="auto" w:fill="auto"/>
    </w:rPr>
  </w:style>
  <w:style w:type="paragraph" w:styleId="NormalWeb">
    <w:name w:val="Normal (Web)"/>
    <w:basedOn w:val="Normal"/>
    <w:uiPriority w:val="99"/>
    <w:unhideWhenUsed/>
    <w:rsid w:val="006C522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8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dlugozima@cnvhelp.org" TargetMode="External"/><Relationship Id="rId13" Type="http://schemas.openxmlformats.org/officeDocument/2006/relationships/hyperlink" Target="mailto:Cheryl.Ellis@ct.gov" TargetMode="External"/><Relationship Id="rId18" Type="http://schemas.openxmlformats.org/officeDocument/2006/relationships/hyperlink" Target="https://public.tableau.com/views/CTBHPMedicaidMATProviderMap/TreatmentProviders?:embed=y&amp;:display_count=yes&amp;:showVizHome=no" TargetMode="External"/><Relationship Id="rId26" Type="http://schemas.openxmlformats.org/officeDocument/2006/relationships/hyperlink" Target="https://pcssnow.org/event/grief-and-managing-an-overdose-death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ctaddictionservices.com" TargetMode="External"/><Relationship Id="rId7" Type="http://schemas.openxmlformats.org/officeDocument/2006/relationships/hyperlink" Target="mailto:normant@chc1.com" TargetMode="External"/><Relationship Id="rId12" Type="http://schemas.openxmlformats.org/officeDocument/2006/relationships/hyperlink" Target="mailto:Thomas.Czarkosky@wtbyhosp.org" TargetMode="External"/><Relationship Id="rId17" Type="http://schemas.openxmlformats.org/officeDocument/2006/relationships/hyperlink" Target="https://portal.ct.gov/DMHAS/Programs-and-Services/Opioid-Treatment/Medication-Assisted-Treatment" TargetMode="External"/><Relationship Id="rId25" Type="http://schemas.openxmlformats.org/officeDocument/2006/relationships/hyperlink" Target="https://learning.pcssnow.org/p/SupportingProviders" TargetMode="External"/><Relationship Id="rId2" Type="http://schemas.openxmlformats.org/officeDocument/2006/relationships/styles" Target="styles.xml"/><Relationship Id="rId16" Type="http://schemas.openxmlformats.org/officeDocument/2006/relationships/hyperlink" Target="mailto:adesocio@mccaonline.com" TargetMode="External"/><Relationship Id="rId20" Type="http://schemas.openxmlformats.org/officeDocument/2006/relationships/hyperlink" Target="https://www.ctaddictionservices.com/" TargetMode="External"/><Relationship Id="rId29" Type="http://schemas.openxmlformats.org/officeDocument/2006/relationships/hyperlink" Target="https://pcssnow.org/event/partnering-with-pharmacists-naloxone-prescribing-and-dispensing-to-preventoverdose-deaths-aoaam/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jeanc@chc1.com" TargetMode="External"/><Relationship Id="rId11" Type="http://schemas.openxmlformats.org/officeDocument/2006/relationships/hyperlink" Target="mailto:naugatuckvalleycamm@gmail.com" TargetMode="External"/><Relationship Id="rId24" Type="http://schemas.openxmlformats.org/officeDocument/2006/relationships/hyperlink" Target="https://pcssnow.org/?s=COVID" TargetMode="External"/><Relationship Id="rId32" Type="http://schemas.openxmlformats.org/officeDocument/2006/relationships/theme" Target="theme/theme1.xml"/><Relationship Id="rId5" Type="http://schemas.openxmlformats.org/officeDocument/2006/relationships/hyperlink" Target="mailto:Jzuzick@wellmore.org" TargetMode="External"/><Relationship Id="rId15" Type="http://schemas.openxmlformats.org/officeDocument/2006/relationships/hyperlink" Target="mailto:snelson@mccaonline.com" TargetMode="External"/><Relationship Id="rId23" Type="http://schemas.openxmlformats.org/officeDocument/2006/relationships/hyperlink" Target="https://portal.ct.gov/DPH/Health-Education-Management--Surveillance/The-Office-of-Injury-Prevention/Overdose-Education-and-Naloxone-Distribution-Program" TargetMode="External"/><Relationship Id="rId28" Type="http://schemas.openxmlformats.org/officeDocument/2006/relationships/hyperlink" Target="https://pcssnow.org/education-training/trainingcourses/teenager-seeking-treatment-after-overdosing-part-1/" TargetMode="External"/><Relationship Id="rId10" Type="http://schemas.openxmlformats.org/officeDocument/2006/relationships/hyperlink" Target="mailto:anolan@ctcounseling.org" TargetMode="External"/><Relationship Id="rId19" Type="http://schemas.openxmlformats.org/officeDocument/2006/relationships/hyperlink" Target="https://www.ctbhp.com/medication-assisted-treatment.html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benjamin@cjryouth.org" TargetMode="External"/><Relationship Id="rId14" Type="http://schemas.openxmlformats.org/officeDocument/2006/relationships/hyperlink" Target="mailto:cmarino@cmhacc.org" TargetMode="External"/><Relationship Id="rId22" Type="http://schemas.openxmlformats.org/officeDocument/2006/relationships/hyperlink" Target="https://liveloud.org/" TargetMode="External"/><Relationship Id="rId27" Type="http://schemas.openxmlformats.org/officeDocument/2006/relationships/hyperlink" Target="https://pcssnow.org/resource/grief-and-overdose-death-2/" TargetMode="External"/><Relationship Id="rId30" Type="http://schemas.openxmlformats.org/officeDocument/2006/relationships/hyperlink" Target="https://pcssnow.org/education-training/training-courses/9stress-relaxation-mindful-breathing-primer/Checklis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1261</Words>
  <Characters>7192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Beacon Health Options</Company>
  <LinksUpToDate>false</LinksUpToDate>
  <CharactersWithSpaces>8437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Simpson, Gregory</dc:creator>
  <cp:keywords/>
  <dc:description/>
  <cp:lastModifiedBy>Simpson, Gregory</cp:lastModifiedBy>
  <cp:revision>2</cp:revision>
  <dcterms:created xsi:type="dcterms:W3CDTF">2020-11-23T13:31:00Z</dcterms:created>
  <dcterms:modified xsi:type="dcterms:W3CDTF">2020-11-23T13:31:00Z</dcterms:modified>
</cp:coreProperties>
</file>